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F623F" w14:textId="77777777" w:rsidR="00912AD5" w:rsidRPr="00912AD5" w:rsidRDefault="00912AD5" w:rsidP="00912AD5">
      <w:pPr>
        <w:jc w:val="center"/>
        <w:rPr>
          <w:rFonts w:cstheme="minorHAnsi"/>
          <w:b/>
          <w:sz w:val="32"/>
          <w:szCs w:val="32"/>
        </w:rPr>
      </w:pPr>
    </w:p>
    <w:p w14:paraId="43C90F6F" w14:textId="77777777" w:rsidR="00912AD5" w:rsidRPr="00912AD5" w:rsidRDefault="00912AD5" w:rsidP="00912AD5">
      <w:pPr>
        <w:jc w:val="center"/>
        <w:rPr>
          <w:rFonts w:cstheme="minorHAnsi"/>
          <w:b/>
          <w:sz w:val="40"/>
          <w:szCs w:val="40"/>
        </w:rPr>
      </w:pPr>
      <w:r w:rsidRPr="00912AD5">
        <w:rPr>
          <w:rFonts w:cstheme="minorHAnsi"/>
          <w:b/>
          <w:sz w:val="40"/>
          <w:szCs w:val="40"/>
        </w:rPr>
        <w:t>MARCHES PUBLICS DE PRESTATIONS INTELLECTUELLES</w:t>
      </w:r>
    </w:p>
    <w:p w14:paraId="1361FB9B" w14:textId="77777777" w:rsidR="00912AD5" w:rsidRPr="00912AD5" w:rsidRDefault="00912AD5" w:rsidP="00912AD5">
      <w:pPr>
        <w:rPr>
          <w:rFonts w:cstheme="minorHAnsi"/>
          <w:sz w:val="32"/>
          <w:szCs w:val="32"/>
        </w:rPr>
      </w:pPr>
    </w:p>
    <w:p w14:paraId="30FE1A76" w14:textId="77777777" w:rsidR="00912AD5" w:rsidRPr="00912AD5" w:rsidRDefault="00912AD5" w:rsidP="00912AD5">
      <w:pPr>
        <w:rPr>
          <w:rFonts w:cstheme="minorHAnsi"/>
          <w:sz w:val="28"/>
          <w:szCs w:val="28"/>
        </w:rPr>
      </w:pPr>
    </w:p>
    <w:p w14:paraId="1F4A00B4" w14:textId="227C1C09" w:rsidR="00912AD5" w:rsidRPr="00912AD5" w:rsidRDefault="00C00199" w:rsidP="00912AD5">
      <w:pPr>
        <w:pStyle w:val="AdressePageDeGarde"/>
        <w:rPr>
          <w:rFonts w:asciiTheme="minorHAnsi" w:hAnsiTheme="minorHAnsi" w:cstheme="minorHAnsi"/>
          <w:sz w:val="32"/>
          <w:szCs w:val="32"/>
        </w:rPr>
      </w:pPr>
      <w:r>
        <w:rPr>
          <w:rFonts w:asciiTheme="minorHAnsi" w:hAnsiTheme="minorHAnsi" w:cstheme="minorHAnsi"/>
          <w:sz w:val="32"/>
          <w:szCs w:val="32"/>
        </w:rPr>
        <w:t>SUPMICROTECH</w:t>
      </w:r>
    </w:p>
    <w:p w14:paraId="7509B914" w14:textId="77777777" w:rsidR="00912AD5" w:rsidRPr="00912AD5" w:rsidRDefault="00912AD5" w:rsidP="00912AD5">
      <w:pPr>
        <w:pStyle w:val="AdressePageDeGarde"/>
        <w:rPr>
          <w:rFonts w:asciiTheme="minorHAnsi" w:hAnsiTheme="minorHAnsi" w:cstheme="minorHAnsi"/>
          <w:sz w:val="32"/>
          <w:szCs w:val="32"/>
        </w:rPr>
      </w:pPr>
      <w:r w:rsidRPr="00912AD5">
        <w:rPr>
          <w:rFonts w:asciiTheme="minorHAnsi" w:hAnsiTheme="minorHAnsi" w:cstheme="minorHAnsi"/>
          <w:sz w:val="32"/>
          <w:szCs w:val="32"/>
        </w:rPr>
        <w:t>26 rue de l’Epitaphe</w:t>
      </w:r>
    </w:p>
    <w:p w14:paraId="110E1D3E" w14:textId="77777777" w:rsidR="00912AD5" w:rsidRPr="00912AD5" w:rsidRDefault="00912AD5" w:rsidP="00912AD5">
      <w:pPr>
        <w:pStyle w:val="AdressePageDeGarde"/>
        <w:rPr>
          <w:rFonts w:asciiTheme="minorHAnsi" w:hAnsiTheme="minorHAnsi" w:cstheme="minorHAnsi"/>
          <w:sz w:val="32"/>
          <w:szCs w:val="32"/>
        </w:rPr>
      </w:pPr>
      <w:r w:rsidRPr="00912AD5">
        <w:rPr>
          <w:rFonts w:asciiTheme="minorHAnsi" w:hAnsiTheme="minorHAnsi" w:cstheme="minorHAnsi"/>
          <w:sz w:val="32"/>
          <w:szCs w:val="32"/>
        </w:rPr>
        <w:t>25000 Besançon</w:t>
      </w:r>
    </w:p>
    <w:p w14:paraId="6584996E" w14:textId="77777777" w:rsidR="00912AD5" w:rsidRPr="00912AD5" w:rsidRDefault="00912AD5" w:rsidP="00912AD5">
      <w:pPr>
        <w:pStyle w:val="AdressePageDeGarde"/>
        <w:rPr>
          <w:rFonts w:asciiTheme="minorHAnsi" w:hAnsiTheme="minorHAnsi" w:cstheme="minorHAnsi"/>
          <w:sz w:val="28"/>
          <w:szCs w:val="28"/>
        </w:rPr>
      </w:pPr>
    </w:p>
    <w:p w14:paraId="2AFEFCDC" w14:textId="77777777" w:rsidR="00912AD5" w:rsidRPr="00912AD5" w:rsidRDefault="00912AD5" w:rsidP="00912AD5">
      <w:pPr>
        <w:rPr>
          <w:rFonts w:cstheme="minorHAnsi"/>
          <w:sz w:val="28"/>
          <w:szCs w:val="28"/>
        </w:rPr>
      </w:pPr>
    </w:p>
    <w:p w14:paraId="13374CFB" w14:textId="2E7DA8B6" w:rsidR="00912AD5" w:rsidRPr="00912AD5" w:rsidRDefault="00882B5A" w:rsidP="00912AD5">
      <w:pPr>
        <w:pBdr>
          <w:top w:val="double" w:sz="12" w:space="1" w:color="auto" w:shadow="1"/>
          <w:left w:val="double" w:sz="12" w:space="1" w:color="auto" w:shadow="1"/>
          <w:bottom w:val="double" w:sz="12" w:space="1" w:color="auto" w:shadow="1"/>
          <w:right w:val="double" w:sz="12" w:space="1" w:color="auto" w:shadow="1"/>
        </w:pBdr>
        <w:jc w:val="center"/>
        <w:rPr>
          <w:rFonts w:ascii="Arial" w:hAnsi="Arial"/>
          <w:caps/>
          <w:color w:val="000000"/>
          <w:sz w:val="36"/>
          <w:szCs w:val="36"/>
        </w:rPr>
      </w:pPr>
      <w:r>
        <w:rPr>
          <w:b/>
          <w:caps/>
          <w:color w:val="000000"/>
          <w:sz w:val="36"/>
          <w:szCs w:val="36"/>
        </w:rPr>
        <w:t xml:space="preserve">Mission d’assistance à maîtrise d’ouvrage </w:t>
      </w:r>
      <w:r w:rsidR="00995328">
        <w:rPr>
          <w:b/>
          <w:caps/>
          <w:color w:val="000000"/>
          <w:sz w:val="36"/>
          <w:szCs w:val="36"/>
        </w:rPr>
        <w:br/>
      </w:r>
      <w:r>
        <w:rPr>
          <w:b/>
          <w:caps/>
          <w:color w:val="000000"/>
          <w:sz w:val="36"/>
          <w:szCs w:val="36"/>
        </w:rPr>
        <w:t xml:space="preserve">sur les équipements </w:t>
      </w:r>
      <w:r w:rsidR="00FB6C18">
        <w:rPr>
          <w:b/>
          <w:caps/>
          <w:color w:val="000000"/>
          <w:sz w:val="36"/>
          <w:szCs w:val="36"/>
        </w:rPr>
        <w:t>GTC</w:t>
      </w:r>
      <w:r>
        <w:rPr>
          <w:b/>
          <w:caps/>
          <w:color w:val="000000"/>
          <w:sz w:val="36"/>
          <w:szCs w:val="36"/>
        </w:rPr>
        <w:t xml:space="preserve">, </w:t>
      </w:r>
      <w:r w:rsidR="00FB6C18">
        <w:rPr>
          <w:b/>
          <w:caps/>
          <w:color w:val="000000"/>
          <w:sz w:val="36"/>
          <w:szCs w:val="36"/>
        </w:rPr>
        <w:t>CV</w:t>
      </w:r>
      <w:r>
        <w:rPr>
          <w:b/>
          <w:caps/>
          <w:color w:val="000000"/>
          <w:sz w:val="36"/>
          <w:szCs w:val="36"/>
        </w:rPr>
        <w:t xml:space="preserve">C et air comprimé </w:t>
      </w:r>
      <w:r w:rsidR="00995328">
        <w:rPr>
          <w:b/>
          <w:caps/>
          <w:color w:val="000000"/>
          <w:sz w:val="36"/>
          <w:szCs w:val="36"/>
        </w:rPr>
        <w:br/>
      </w:r>
      <w:r>
        <w:rPr>
          <w:b/>
          <w:caps/>
          <w:color w:val="000000"/>
          <w:sz w:val="36"/>
          <w:szCs w:val="36"/>
        </w:rPr>
        <w:t>du site SUPMICROTECH</w:t>
      </w:r>
    </w:p>
    <w:p w14:paraId="4B90F07B" w14:textId="77777777" w:rsidR="00912AD5" w:rsidRPr="001B684C" w:rsidRDefault="00912AD5" w:rsidP="00912AD5"/>
    <w:p w14:paraId="12667A79" w14:textId="77777777" w:rsidR="00912AD5" w:rsidRPr="001B684C" w:rsidRDefault="00912AD5" w:rsidP="00912AD5"/>
    <w:p w14:paraId="00753AFE" w14:textId="77777777" w:rsidR="00912AD5" w:rsidRPr="001B684C" w:rsidRDefault="00912AD5" w:rsidP="00912AD5"/>
    <w:p w14:paraId="2C64DD3E" w14:textId="77777777" w:rsidR="00912AD5" w:rsidRPr="001B684C" w:rsidRDefault="00912AD5" w:rsidP="00912AD5"/>
    <w:p w14:paraId="34886B7E" w14:textId="77777777" w:rsidR="00912AD5" w:rsidRPr="001B684C" w:rsidRDefault="00912AD5" w:rsidP="00912AD5"/>
    <w:p w14:paraId="70908930" w14:textId="77777777" w:rsidR="00E343DC" w:rsidRDefault="00912AD5" w:rsidP="00912AD5">
      <w:pPr>
        <w:jc w:val="center"/>
        <w:rPr>
          <w:b/>
          <w:sz w:val="40"/>
          <w:u w:val="single"/>
        </w:rPr>
      </w:pPr>
      <w:r>
        <w:rPr>
          <w:b/>
          <w:sz w:val="40"/>
          <w:u w:val="single"/>
        </w:rPr>
        <w:t>Cahier des Clauses Techniques Particulières</w:t>
      </w:r>
    </w:p>
    <w:p w14:paraId="73EBF8C6" w14:textId="77777777" w:rsidR="00912AD5" w:rsidRDefault="00912AD5" w:rsidP="00912AD5">
      <w:pPr>
        <w:jc w:val="center"/>
        <w:rPr>
          <w:b/>
          <w:sz w:val="40"/>
          <w:u w:val="single"/>
        </w:rPr>
      </w:pPr>
    </w:p>
    <w:p w14:paraId="3EB3AF9A" w14:textId="77777777" w:rsidR="00912AD5" w:rsidRDefault="00912AD5" w:rsidP="00912AD5">
      <w:pPr>
        <w:jc w:val="center"/>
        <w:rPr>
          <w:b/>
          <w:sz w:val="40"/>
          <w:u w:val="single"/>
        </w:rPr>
      </w:pPr>
    </w:p>
    <w:p w14:paraId="0E648189" w14:textId="77777777" w:rsidR="00912AD5" w:rsidRDefault="00912AD5" w:rsidP="00912AD5">
      <w:pPr>
        <w:jc w:val="center"/>
        <w:rPr>
          <w:b/>
          <w:sz w:val="40"/>
          <w:u w:val="single"/>
        </w:rPr>
      </w:pPr>
    </w:p>
    <w:p w14:paraId="40CA2F66" w14:textId="77777777" w:rsidR="00912AD5" w:rsidRDefault="00912AD5" w:rsidP="00912AD5">
      <w:pPr>
        <w:jc w:val="right"/>
      </w:pPr>
    </w:p>
    <w:p w14:paraId="27893299" w14:textId="77777777" w:rsidR="00912AD5" w:rsidRDefault="00912AD5" w:rsidP="00912AD5">
      <w:pPr>
        <w:jc w:val="right"/>
      </w:pPr>
    </w:p>
    <w:p w14:paraId="5566E98D" w14:textId="77777777" w:rsidR="00912AD5" w:rsidRDefault="00912AD5" w:rsidP="00912AD5">
      <w:pPr>
        <w:jc w:val="right"/>
      </w:pPr>
    </w:p>
    <w:p w14:paraId="681ABB7C" w14:textId="2906D1B1" w:rsidR="00912AD5" w:rsidRDefault="00C00199" w:rsidP="00912AD5">
      <w:pPr>
        <w:jc w:val="right"/>
      </w:pPr>
      <w:r>
        <w:t>Février 2026</w:t>
      </w:r>
    </w:p>
    <w:p w14:paraId="64976826" w14:textId="77777777" w:rsidR="00E343DC" w:rsidRDefault="00E343DC">
      <w:pPr>
        <w:spacing w:before="0" w:after="160" w:line="259" w:lineRule="auto"/>
        <w:jc w:val="left"/>
      </w:pPr>
      <w:r>
        <w:br w:type="page"/>
      </w:r>
    </w:p>
    <w:sdt>
      <w:sdtPr>
        <w:rPr>
          <w:rFonts w:asciiTheme="minorHAnsi" w:eastAsiaTheme="minorHAnsi" w:hAnsiTheme="minorHAnsi" w:cstheme="minorBidi"/>
          <w:color w:val="auto"/>
          <w:sz w:val="22"/>
          <w:szCs w:val="22"/>
          <w:lang w:eastAsia="en-US"/>
        </w:rPr>
        <w:id w:val="-1070738910"/>
        <w:docPartObj>
          <w:docPartGallery w:val="Table of Contents"/>
          <w:docPartUnique/>
        </w:docPartObj>
      </w:sdtPr>
      <w:sdtEndPr>
        <w:rPr>
          <w:b/>
          <w:bCs/>
        </w:rPr>
      </w:sdtEndPr>
      <w:sdtContent>
        <w:p w14:paraId="1F836D6C" w14:textId="77777777" w:rsidR="00E343DC" w:rsidRDefault="00E343DC" w:rsidP="00E343DC">
          <w:pPr>
            <w:pStyle w:val="En-ttedetabledesmatires"/>
            <w:jc w:val="center"/>
          </w:pPr>
          <w:r>
            <w:t>Table des matières</w:t>
          </w:r>
        </w:p>
        <w:p w14:paraId="6C5C8670" w14:textId="1D0FCC7B" w:rsidR="0069362D" w:rsidRDefault="00E343DC">
          <w:pPr>
            <w:pStyle w:val="TM1"/>
            <w:rPr>
              <w:rFonts w:eastAsiaTheme="minorEastAsia"/>
              <w:b w:val="0"/>
              <w:kern w:val="2"/>
              <w:szCs w:val="24"/>
              <w:lang w:eastAsia="fr-FR"/>
              <w14:ligatures w14:val="standardContextual"/>
            </w:rPr>
          </w:pPr>
          <w:r>
            <w:rPr>
              <w:bCs/>
            </w:rPr>
            <w:fldChar w:fldCharType="begin"/>
          </w:r>
          <w:r>
            <w:rPr>
              <w:bCs/>
            </w:rPr>
            <w:instrText xml:space="preserve"> TOC \o "1-3" \h \z \u </w:instrText>
          </w:r>
          <w:r>
            <w:rPr>
              <w:bCs/>
            </w:rPr>
            <w:fldChar w:fldCharType="separate"/>
          </w:r>
          <w:hyperlink w:anchor="_Toc222416886" w:history="1">
            <w:r w:rsidR="0069362D" w:rsidRPr="00DA01D4">
              <w:rPr>
                <w:rStyle w:val="Lienhypertexte"/>
              </w:rPr>
              <w:t>1</w:t>
            </w:r>
            <w:r w:rsidR="0069362D">
              <w:rPr>
                <w:rFonts w:eastAsiaTheme="minorEastAsia"/>
                <w:b w:val="0"/>
                <w:kern w:val="2"/>
                <w:szCs w:val="24"/>
                <w:lang w:eastAsia="fr-FR"/>
                <w14:ligatures w14:val="standardContextual"/>
              </w:rPr>
              <w:tab/>
            </w:r>
            <w:r w:rsidR="0069362D" w:rsidRPr="00DA01D4">
              <w:rPr>
                <w:rStyle w:val="Lienhypertexte"/>
              </w:rPr>
              <w:t>Contexte</w:t>
            </w:r>
            <w:r w:rsidR="0069362D">
              <w:rPr>
                <w:webHidden/>
              </w:rPr>
              <w:tab/>
            </w:r>
            <w:r w:rsidR="0069362D">
              <w:rPr>
                <w:webHidden/>
              </w:rPr>
              <w:fldChar w:fldCharType="begin"/>
            </w:r>
            <w:r w:rsidR="0069362D">
              <w:rPr>
                <w:webHidden/>
              </w:rPr>
              <w:instrText xml:space="preserve"> PAGEREF _Toc222416886 \h </w:instrText>
            </w:r>
            <w:r w:rsidR="0069362D">
              <w:rPr>
                <w:webHidden/>
              </w:rPr>
            </w:r>
            <w:r w:rsidR="0069362D">
              <w:rPr>
                <w:webHidden/>
              </w:rPr>
              <w:fldChar w:fldCharType="separate"/>
            </w:r>
            <w:r w:rsidR="0069362D">
              <w:rPr>
                <w:webHidden/>
              </w:rPr>
              <w:t>3</w:t>
            </w:r>
            <w:r w:rsidR="0069362D">
              <w:rPr>
                <w:webHidden/>
              </w:rPr>
              <w:fldChar w:fldCharType="end"/>
            </w:r>
          </w:hyperlink>
        </w:p>
        <w:p w14:paraId="349E6D9A" w14:textId="4659FB12" w:rsidR="0069362D" w:rsidRDefault="0069362D">
          <w:pPr>
            <w:pStyle w:val="TM1"/>
            <w:rPr>
              <w:rFonts w:eastAsiaTheme="minorEastAsia"/>
              <w:b w:val="0"/>
              <w:kern w:val="2"/>
              <w:szCs w:val="24"/>
              <w:lang w:eastAsia="fr-FR"/>
              <w14:ligatures w14:val="standardContextual"/>
            </w:rPr>
          </w:pPr>
          <w:hyperlink w:anchor="_Toc222416887" w:history="1">
            <w:r w:rsidRPr="00DA01D4">
              <w:rPr>
                <w:rStyle w:val="Lienhypertexte"/>
              </w:rPr>
              <w:t>2</w:t>
            </w:r>
            <w:r>
              <w:rPr>
                <w:rFonts w:eastAsiaTheme="minorEastAsia"/>
                <w:b w:val="0"/>
                <w:kern w:val="2"/>
                <w:szCs w:val="24"/>
                <w:lang w:eastAsia="fr-FR"/>
                <w14:ligatures w14:val="standardContextual"/>
              </w:rPr>
              <w:tab/>
            </w:r>
            <w:r w:rsidRPr="00DA01D4">
              <w:rPr>
                <w:rStyle w:val="Lienhypertexte"/>
              </w:rPr>
              <w:t>Objet du marché</w:t>
            </w:r>
            <w:r>
              <w:rPr>
                <w:webHidden/>
              </w:rPr>
              <w:tab/>
            </w:r>
            <w:r>
              <w:rPr>
                <w:webHidden/>
              </w:rPr>
              <w:fldChar w:fldCharType="begin"/>
            </w:r>
            <w:r>
              <w:rPr>
                <w:webHidden/>
              </w:rPr>
              <w:instrText xml:space="preserve"> PAGEREF _Toc222416887 \h </w:instrText>
            </w:r>
            <w:r>
              <w:rPr>
                <w:webHidden/>
              </w:rPr>
            </w:r>
            <w:r>
              <w:rPr>
                <w:webHidden/>
              </w:rPr>
              <w:fldChar w:fldCharType="separate"/>
            </w:r>
            <w:r>
              <w:rPr>
                <w:webHidden/>
              </w:rPr>
              <w:t>3</w:t>
            </w:r>
            <w:r>
              <w:rPr>
                <w:webHidden/>
              </w:rPr>
              <w:fldChar w:fldCharType="end"/>
            </w:r>
          </w:hyperlink>
        </w:p>
        <w:p w14:paraId="3CDF6A9D" w14:textId="2F72B5EC" w:rsidR="0069362D" w:rsidRDefault="0069362D">
          <w:pPr>
            <w:pStyle w:val="TM1"/>
            <w:rPr>
              <w:rFonts w:eastAsiaTheme="minorEastAsia"/>
              <w:b w:val="0"/>
              <w:kern w:val="2"/>
              <w:szCs w:val="24"/>
              <w:lang w:eastAsia="fr-FR"/>
              <w14:ligatures w14:val="standardContextual"/>
            </w:rPr>
          </w:pPr>
          <w:hyperlink w:anchor="_Toc222416888" w:history="1">
            <w:r w:rsidRPr="00DA01D4">
              <w:rPr>
                <w:rStyle w:val="Lienhypertexte"/>
              </w:rPr>
              <w:t>3</w:t>
            </w:r>
            <w:r>
              <w:rPr>
                <w:rFonts w:eastAsiaTheme="minorEastAsia"/>
                <w:b w:val="0"/>
                <w:kern w:val="2"/>
                <w:szCs w:val="24"/>
                <w:lang w:eastAsia="fr-FR"/>
                <w14:ligatures w14:val="standardContextual"/>
              </w:rPr>
              <w:tab/>
            </w:r>
            <w:r w:rsidRPr="00DA01D4">
              <w:rPr>
                <w:rStyle w:val="Lienhypertexte"/>
              </w:rPr>
              <w:t>TRANCHE FERME : Diagnostic de l’existant, étude du système de GTC, chiffrage des travaux de raccordement au réseau de chaleur urbain et étude de faisabilité juridique pour la forme du marché d’exploitation / maintenance</w:t>
            </w:r>
            <w:r>
              <w:rPr>
                <w:webHidden/>
              </w:rPr>
              <w:tab/>
            </w:r>
            <w:r>
              <w:rPr>
                <w:webHidden/>
              </w:rPr>
              <w:fldChar w:fldCharType="begin"/>
            </w:r>
            <w:r>
              <w:rPr>
                <w:webHidden/>
              </w:rPr>
              <w:instrText xml:space="preserve"> PAGEREF _Toc222416888 \h </w:instrText>
            </w:r>
            <w:r>
              <w:rPr>
                <w:webHidden/>
              </w:rPr>
            </w:r>
            <w:r>
              <w:rPr>
                <w:webHidden/>
              </w:rPr>
              <w:fldChar w:fldCharType="separate"/>
            </w:r>
            <w:r>
              <w:rPr>
                <w:webHidden/>
              </w:rPr>
              <w:t>4</w:t>
            </w:r>
            <w:r>
              <w:rPr>
                <w:webHidden/>
              </w:rPr>
              <w:fldChar w:fldCharType="end"/>
            </w:r>
          </w:hyperlink>
        </w:p>
        <w:p w14:paraId="6209CF51" w14:textId="1D544A2A" w:rsidR="0069362D" w:rsidRDefault="0069362D">
          <w:pPr>
            <w:pStyle w:val="TM2"/>
            <w:tabs>
              <w:tab w:val="left" w:pos="960"/>
              <w:tab w:val="right" w:leader="dot" w:pos="9062"/>
            </w:tabs>
            <w:rPr>
              <w:rFonts w:eastAsiaTheme="minorEastAsia"/>
              <w:b w:val="0"/>
              <w:noProof/>
              <w:kern w:val="2"/>
              <w:sz w:val="24"/>
              <w:szCs w:val="24"/>
              <w:lang w:eastAsia="fr-FR"/>
              <w14:ligatures w14:val="standardContextual"/>
            </w:rPr>
          </w:pPr>
          <w:hyperlink w:anchor="_Toc222416889" w:history="1">
            <w:r w:rsidRPr="00DA01D4">
              <w:rPr>
                <w:rStyle w:val="Lienhypertexte"/>
                <w:noProof/>
              </w:rPr>
              <w:t>3.1</w:t>
            </w:r>
            <w:r>
              <w:rPr>
                <w:rFonts w:eastAsiaTheme="minorEastAsia"/>
                <w:b w:val="0"/>
                <w:noProof/>
                <w:kern w:val="2"/>
                <w:sz w:val="24"/>
                <w:szCs w:val="24"/>
                <w:lang w:eastAsia="fr-FR"/>
                <w14:ligatures w14:val="standardContextual"/>
              </w:rPr>
              <w:tab/>
            </w:r>
            <w:r w:rsidRPr="00DA01D4">
              <w:rPr>
                <w:rStyle w:val="Lienhypertexte"/>
                <w:noProof/>
              </w:rPr>
              <w:t>Diagnostic de l’existant</w:t>
            </w:r>
            <w:r>
              <w:rPr>
                <w:noProof/>
                <w:webHidden/>
              </w:rPr>
              <w:tab/>
            </w:r>
            <w:r>
              <w:rPr>
                <w:noProof/>
                <w:webHidden/>
              </w:rPr>
              <w:fldChar w:fldCharType="begin"/>
            </w:r>
            <w:r>
              <w:rPr>
                <w:noProof/>
                <w:webHidden/>
              </w:rPr>
              <w:instrText xml:space="preserve"> PAGEREF _Toc222416889 \h </w:instrText>
            </w:r>
            <w:r>
              <w:rPr>
                <w:noProof/>
                <w:webHidden/>
              </w:rPr>
            </w:r>
            <w:r>
              <w:rPr>
                <w:noProof/>
                <w:webHidden/>
              </w:rPr>
              <w:fldChar w:fldCharType="separate"/>
            </w:r>
            <w:r>
              <w:rPr>
                <w:noProof/>
                <w:webHidden/>
              </w:rPr>
              <w:t>4</w:t>
            </w:r>
            <w:r>
              <w:rPr>
                <w:noProof/>
                <w:webHidden/>
              </w:rPr>
              <w:fldChar w:fldCharType="end"/>
            </w:r>
          </w:hyperlink>
        </w:p>
        <w:p w14:paraId="2D633ECD" w14:textId="3F562723" w:rsidR="0069362D" w:rsidRDefault="0069362D">
          <w:pPr>
            <w:pStyle w:val="TM3"/>
            <w:tabs>
              <w:tab w:val="left" w:pos="1200"/>
              <w:tab w:val="right" w:leader="dot" w:pos="9062"/>
            </w:tabs>
            <w:rPr>
              <w:rFonts w:eastAsiaTheme="minorEastAsia"/>
              <w:noProof/>
              <w:kern w:val="2"/>
              <w:sz w:val="24"/>
              <w:szCs w:val="24"/>
              <w:lang w:eastAsia="fr-FR"/>
              <w14:ligatures w14:val="standardContextual"/>
            </w:rPr>
          </w:pPr>
          <w:hyperlink w:anchor="_Toc222416890" w:history="1">
            <w:r w:rsidRPr="00DA01D4">
              <w:rPr>
                <w:rStyle w:val="Lienhypertexte"/>
                <w:noProof/>
              </w:rPr>
              <w:t>3.1.1</w:t>
            </w:r>
            <w:r>
              <w:rPr>
                <w:rFonts w:eastAsiaTheme="minorEastAsia"/>
                <w:noProof/>
                <w:kern w:val="2"/>
                <w:sz w:val="24"/>
                <w:szCs w:val="24"/>
                <w:lang w:eastAsia="fr-FR"/>
                <w14:ligatures w14:val="standardContextual"/>
              </w:rPr>
              <w:tab/>
            </w:r>
            <w:r w:rsidRPr="00DA01D4">
              <w:rPr>
                <w:rStyle w:val="Lienhypertexte"/>
                <w:noProof/>
              </w:rPr>
              <w:t>Système de Gestion Technique Centralisée (GTC)</w:t>
            </w:r>
            <w:r>
              <w:rPr>
                <w:noProof/>
                <w:webHidden/>
              </w:rPr>
              <w:tab/>
            </w:r>
            <w:r>
              <w:rPr>
                <w:noProof/>
                <w:webHidden/>
              </w:rPr>
              <w:fldChar w:fldCharType="begin"/>
            </w:r>
            <w:r>
              <w:rPr>
                <w:noProof/>
                <w:webHidden/>
              </w:rPr>
              <w:instrText xml:space="preserve"> PAGEREF _Toc222416890 \h </w:instrText>
            </w:r>
            <w:r>
              <w:rPr>
                <w:noProof/>
                <w:webHidden/>
              </w:rPr>
            </w:r>
            <w:r>
              <w:rPr>
                <w:noProof/>
                <w:webHidden/>
              </w:rPr>
              <w:fldChar w:fldCharType="separate"/>
            </w:r>
            <w:r>
              <w:rPr>
                <w:noProof/>
                <w:webHidden/>
              </w:rPr>
              <w:t>4</w:t>
            </w:r>
            <w:r>
              <w:rPr>
                <w:noProof/>
                <w:webHidden/>
              </w:rPr>
              <w:fldChar w:fldCharType="end"/>
            </w:r>
          </w:hyperlink>
        </w:p>
        <w:p w14:paraId="536D1949" w14:textId="0B7E5540" w:rsidR="0069362D" w:rsidRDefault="0069362D">
          <w:pPr>
            <w:pStyle w:val="TM3"/>
            <w:tabs>
              <w:tab w:val="left" w:pos="1200"/>
              <w:tab w:val="right" w:leader="dot" w:pos="9062"/>
            </w:tabs>
            <w:rPr>
              <w:rFonts w:eastAsiaTheme="minorEastAsia"/>
              <w:noProof/>
              <w:kern w:val="2"/>
              <w:sz w:val="24"/>
              <w:szCs w:val="24"/>
              <w:lang w:eastAsia="fr-FR"/>
              <w14:ligatures w14:val="standardContextual"/>
            </w:rPr>
          </w:pPr>
          <w:hyperlink w:anchor="_Toc222416891" w:history="1">
            <w:r w:rsidRPr="00DA01D4">
              <w:rPr>
                <w:rStyle w:val="Lienhypertexte"/>
                <w:noProof/>
              </w:rPr>
              <w:t>3.1.2</w:t>
            </w:r>
            <w:r>
              <w:rPr>
                <w:rFonts w:eastAsiaTheme="minorEastAsia"/>
                <w:noProof/>
                <w:kern w:val="2"/>
                <w:sz w:val="24"/>
                <w:szCs w:val="24"/>
                <w:lang w:eastAsia="fr-FR"/>
                <w14:ligatures w14:val="standardContextual"/>
              </w:rPr>
              <w:tab/>
            </w:r>
            <w:r w:rsidRPr="00DA01D4">
              <w:rPr>
                <w:rStyle w:val="Lienhypertexte"/>
                <w:noProof/>
              </w:rPr>
              <w:t>Equipements de chauffage, ventilation et climatisation</w:t>
            </w:r>
            <w:r>
              <w:rPr>
                <w:noProof/>
                <w:webHidden/>
              </w:rPr>
              <w:tab/>
            </w:r>
            <w:r>
              <w:rPr>
                <w:noProof/>
                <w:webHidden/>
              </w:rPr>
              <w:fldChar w:fldCharType="begin"/>
            </w:r>
            <w:r>
              <w:rPr>
                <w:noProof/>
                <w:webHidden/>
              </w:rPr>
              <w:instrText xml:space="preserve"> PAGEREF _Toc222416891 \h </w:instrText>
            </w:r>
            <w:r>
              <w:rPr>
                <w:noProof/>
                <w:webHidden/>
              </w:rPr>
            </w:r>
            <w:r>
              <w:rPr>
                <w:noProof/>
                <w:webHidden/>
              </w:rPr>
              <w:fldChar w:fldCharType="separate"/>
            </w:r>
            <w:r>
              <w:rPr>
                <w:noProof/>
                <w:webHidden/>
              </w:rPr>
              <w:t>4</w:t>
            </w:r>
            <w:r>
              <w:rPr>
                <w:noProof/>
                <w:webHidden/>
              </w:rPr>
              <w:fldChar w:fldCharType="end"/>
            </w:r>
          </w:hyperlink>
        </w:p>
        <w:p w14:paraId="1B6FE50E" w14:textId="7585E361" w:rsidR="0069362D" w:rsidRDefault="0069362D">
          <w:pPr>
            <w:pStyle w:val="TM3"/>
            <w:tabs>
              <w:tab w:val="left" w:pos="1200"/>
              <w:tab w:val="right" w:leader="dot" w:pos="9062"/>
            </w:tabs>
            <w:rPr>
              <w:rFonts w:eastAsiaTheme="minorEastAsia"/>
              <w:noProof/>
              <w:kern w:val="2"/>
              <w:sz w:val="24"/>
              <w:szCs w:val="24"/>
              <w:lang w:eastAsia="fr-FR"/>
              <w14:ligatures w14:val="standardContextual"/>
            </w:rPr>
          </w:pPr>
          <w:hyperlink w:anchor="_Toc222416892" w:history="1">
            <w:r w:rsidRPr="00DA01D4">
              <w:rPr>
                <w:rStyle w:val="Lienhypertexte"/>
                <w:noProof/>
              </w:rPr>
              <w:t>3.1.3</w:t>
            </w:r>
            <w:r>
              <w:rPr>
                <w:rFonts w:eastAsiaTheme="minorEastAsia"/>
                <w:noProof/>
                <w:kern w:val="2"/>
                <w:sz w:val="24"/>
                <w:szCs w:val="24"/>
                <w:lang w:eastAsia="fr-FR"/>
                <w14:ligatures w14:val="standardContextual"/>
              </w:rPr>
              <w:tab/>
            </w:r>
            <w:r w:rsidRPr="00DA01D4">
              <w:rPr>
                <w:rStyle w:val="Lienhypertexte"/>
                <w:noProof/>
              </w:rPr>
              <w:t>Equipements d’alarme intrusion</w:t>
            </w:r>
            <w:r>
              <w:rPr>
                <w:noProof/>
                <w:webHidden/>
              </w:rPr>
              <w:tab/>
            </w:r>
            <w:r>
              <w:rPr>
                <w:noProof/>
                <w:webHidden/>
              </w:rPr>
              <w:fldChar w:fldCharType="begin"/>
            </w:r>
            <w:r>
              <w:rPr>
                <w:noProof/>
                <w:webHidden/>
              </w:rPr>
              <w:instrText xml:space="preserve"> PAGEREF _Toc222416892 \h </w:instrText>
            </w:r>
            <w:r>
              <w:rPr>
                <w:noProof/>
                <w:webHidden/>
              </w:rPr>
            </w:r>
            <w:r>
              <w:rPr>
                <w:noProof/>
                <w:webHidden/>
              </w:rPr>
              <w:fldChar w:fldCharType="separate"/>
            </w:r>
            <w:r>
              <w:rPr>
                <w:noProof/>
                <w:webHidden/>
              </w:rPr>
              <w:t>4</w:t>
            </w:r>
            <w:r>
              <w:rPr>
                <w:noProof/>
                <w:webHidden/>
              </w:rPr>
              <w:fldChar w:fldCharType="end"/>
            </w:r>
          </w:hyperlink>
        </w:p>
        <w:p w14:paraId="2EB31444" w14:textId="0584084D" w:rsidR="0069362D" w:rsidRDefault="0069362D">
          <w:pPr>
            <w:pStyle w:val="TM3"/>
            <w:tabs>
              <w:tab w:val="left" w:pos="1200"/>
              <w:tab w:val="right" w:leader="dot" w:pos="9062"/>
            </w:tabs>
            <w:rPr>
              <w:rFonts w:eastAsiaTheme="minorEastAsia"/>
              <w:noProof/>
              <w:kern w:val="2"/>
              <w:sz w:val="24"/>
              <w:szCs w:val="24"/>
              <w:lang w:eastAsia="fr-FR"/>
              <w14:ligatures w14:val="standardContextual"/>
            </w:rPr>
          </w:pPr>
          <w:hyperlink w:anchor="_Toc222416893" w:history="1">
            <w:r w:rsidRPr="00DA01D4">
              <w:rPr>
                <w:rStyle w:val="Lienhypertexte"/>
                <w:noProof/>
              </w:rPr>
              <w:t>3.1.4</w:t>
            </w:r>
            <w:r>
              <w:rPr>
                <w:rFonts w:eastAsiaTheme="minorEastAsia"/>
                <w:noProof/>
                <w:kern w:val="2"/>
                <w:sz w:val="24"/>
                <w:szCs w:val="24"/>
                <w:lang w:eastAsia="fr-FR"/>
                <w14:ligatures w14:val="standardContextual"/>
              </w:rPr>
              <w:tab/>
            </w:r>
            <w:r w:rsidRPr="00DA01D4">
              <w:rPr>
                <w:rStyle w:val="Lienhypertexte"/>
                <w:noProof/>
              </w:rPr>
              <w:t>Production et distribution d’air comprimé</w:t>
            </w:r>
            <w:r>
              <w:rPr>
                <w:noProof/>
                <w:webHidden/>
              </w:rPr>
              <w:tab/>
            </w:r>
            <w:r>
              <w:rPr>
                <w:noProof/>
                <w:webHidden/>
              </w:rPr>
              <w:fldChar w:fldCharType="begin"/>
            </w:r>
            <w:r>
              <w:rPr>
                <w:noProof/>
                <w:webHidden/>
              </w:rPr>
              <w:instrText xml:space="preserve"> PAGEREF _Toc222416893 \h </w:instrText>
            </w:r>
            <w:r>
              <w:rPr>
                <w:noProof/>
                <w:webHidden/>
              </w:rPr>
            </w:r>
            <w:r>
              <w:rPr>
                <w:noProof/>
                <w:webHidden/>
              </w:rPr>
              <w:fldChar w:fldCharType="separate"/>
            </w:r>
            <w:r>
              <w:rPr>
                <w:noProof/>
                <w:webHidden/>
              </w:rPr>
              <w:t>5</w:t>
            </w:r>
            <w:r>
              <w:rPr>
                <w:noProof/>
                <w:webHidden/>
              </w:rPr>
              <w:fldChar w:fldCharType="end"/>
            </w:r>
          </w:hyperlink>
        </w:p>
        <w:p w14:paraId="271D47CD" w14:textId="54D9C3F0" w:rsidR="0069362D" w:rsidRDefault="0069362D">
          <w:pPr>
            <w:pStyle w:val="TM3"/>
            <w:tabs>
              <w:tab w:val="left" w:pos="1200"/>
              <w:tab w:val="right" w:leader="dot" w:pos="9062"/>
            </w:tabs>
            <w:rPr>
              <w:rFonts w:eastAsiaTheme="minorEastAsia"/>
              <w:noProof/>
              <w:kern w:val="2"/>
              <w:sz w:val="24"/>
              <w:szCs w:val="24"/>
              <w:lang w:eastAsia="fr-FR"/>
              <w14:ligatures w14:val="standardContextual"/>
            </w:rPr>
          </w:pPr>
          <w:hyperlink w:anchor="_Toc222416894" w:history="1">
            <w:r w:rsidRPr="00DA01D4">
              <w:rPr>
                <w:rStyle w:val="Lienhypertexte"/>
                <w:noProof/>
              </w:rPr>
              <w:t>3.1.5</w:t>
            </w:r>
            <w:r>
              <w:rPr>
                <w:rFonts w:eastAsiaTheme="minorEastAsia"/>
                <w:noProof/>
                <w:kern w:val="2"/>
                <w:sz w:val="24"/>
                <w:szCs w:val="24"/>
                <w:lang w:eastAsia="fr-FR"/>
                <w14:ligatures w14:val="standardContextual"/>
              </w:rPr>
              <w:tab/>
            </w:r>
            <w:r w:rsidRPr="00DA01D4">
              <w:rPr>
                <w:rStyle w:val="Lienhypertexte"/>
                <w:noProof/>
              </w:rPr>
              <w:t>Ballons d’eau chaude sanitaire</w:t>
            </w:r>
            <w:r>
              <w:rPr>
                <w:noProof/>
                <w:webHidden/>
              </w:rPr>
              <w:tab/>
            </w:r>
            <w:r>
              <w:rPr>
                <w:noProof/>
                <w:webHidden/>
              </w:rPr>
              <w:fldChar w:fldCharType="begin"/>
            </w:r>
            <w:r>
              <w:rPr>
                <w:noProof/>
                <w:webHidden/>
              </w:rPr>
              <w:instrText xml:space="preserve"> PAGEREF _Toc222416894 \h </w:instrText>
            </w:r>
            <w:r>
              <w:rPr>
                <w:noProof/>
                <w:webHidden/>
              </w:rPr>
            </w:r>
            <w:r>
              <w:rPr>
                <w:noProof/>
                <w:webHidden/>
              </w:rPr>
              <w:fldChar w:fldCharType="separate"/>
            </w:r>
            <w:r>
              <w:rPr>
                <w:noProof/>
                <w:webHidden/>
              </w:rPr>
              <w:t>5</w:t>
            </w:r>
            <w:r>
              <w:rPr>
                <w:noProof/>
                <w:webHidden/>
              </w:rPr>
              <w:fldChar w:fldCharType="end"/>
            </w:r>
          </w:hyperlink>
        </w:p>
        <w:p w14:paraId="295847CF" w14:textId="1B90086A" w:rsidR="0069362D" w:rsidRDefault="0069362D">
          <w:pPr>
            <w:pStyle w:val="TM3"/>
            <w:tabs>
              <w:tab w:val="left" w:pos="1200"/>
              <w:tab w:val="right" w:leader="dot" w:pos="9062"/>
            </w:tabs>
            <w:rPr>
              <w:rFonts w:eastAsiaTheme="minorEastAsia"/>
              <w:noProof/>
              <w:kern w:val="2"/>
              <w:sz w:val="24"/>
              <w:szCs w:val="24"/>
              <w:lang w:eastAsia="fr-FR"/>
              <w14:ligatures w14:val="standardContextual"/>
            </w:rPr>
          </w:pPr>
          <w:hyperlink w:anchor="_Toc222416895" w:history="1">
            <w:r w:rsidRPr="00DA01D4">
              <w:rPr>
                <w:rStyle w:val="Lienhypertexte"/>
                <w:noProof/>
              </w:rPr>
              <w:t>3.1.6</w:t>
            </w:r>
            <w:r>
              <w:rPr>
                <w:rFonts w:eastAsiaTheme="minorEastAsia"/>
                <w:noProof/>
                <w:kern w:val="2"/>
                <w:sz w:val="24"/>
                <w:szCs w:val="24"/>
                <w:lang w:eastAsia="fr-FR"/>
                <w14:ligatures w14:val="standardContextual"/>
              </w:rPr>
              <w:tab/>
            </w:r>
            <w:r w:rsidRPr="00DA01D4">
              <w:rPr>
                <w:rStyle w:val="Lienhypertexte"/>
                <w:noProof/>
              </w:rPr>
              <w:t>Robinetterie PRESTO</w:t>
            </w:r>
            <w:r>
              <w:rPr>
                <w:noProof/>
                <w:webHidden/>
              </w:rPr>
              <w:tab/>
            </w:r>
            <w:r>
              <w:rPr>
                <w:noProof/>
                <w:webHidden/>
              </w:rPr>
              <w:fldChar w:fldCharType="begin"/>
            </w:r>
            <w:r>
              <w:rPr>
                <w:noProof/>
                <w:webHidden/>
              </w:rPr>
              <w:instrText xml:space="preserve"> PAGEREF _Toc222416895 \h </w:instrText>
            </w:r>
            <w:r>
              <w:rPr>
                <w:noProof/>
                <w:webHidden/>
              </w:rPr>
            </w:r>
            <w:r>
              <w:rPr>
                <w:noProof/>
                <w:webHidden/>
              </w:rPr>
              <w:fldChar w:fldCharType="separate"/>
            </w:r>
            <w:r>
              <w:rPr>
                <w:noProof/>
                <w:webHidden/>
              </w:rPr>
              <w:t>5</w:t>
            </w:r>
            <w:r>
              <w:rPr>
                <w:noProof/>
                <w:webHidden/>
              </w:rPr>
              <w:fldChar w:fldCharType="end"/>
            </w:r>
          </w:hyperlink>
        </w:p>
        <w:p w14:paraId="3AC79CDA" w14:textId="295FA84B" w:rsidR="0069362D" w:rsidRDefault="0069362D">
          <w:pPr>
            <w:pStyle w:val="TM3"/>
            <w:tabs>
              <w:tab w:val="left" w:pos="1200"/>
              <w:tab w:val="right" w:leader="dot" w:pos="9062"/>
            </w:tabs>
            <w:rPr>
              <w:rFonts w:eastAsiaTheme="minorEastAsia"/>
              <w:noProof/>
              <w:kern w:val="2"/>
              <w:sz w:val="24"/>
              <w:szCs w:val="24"/>
              <w:lang w:eastAsia="fr-FR"/>
              <w14:ligatures w14:val="standardContextual"/>
            </w:rPr>
          </w:pPr>
          <w:hyperlink w:anchor="_Toc222416896" w:history="1">
            <w:r w:rsidRPr="00DA01D4">
              <w:rPr>
                <w:rStyle w:val="Lienhypertexte"/>
                <w:noProof/>
              </w:rPr>
              <w:t>3.1.7</w:t>
            </w:r>
            <w:r>
              <w:rPr>
                <w:rFonts w:eastAsiaTheme="minorEastAsia"/>
                <w:noProof/>
                <w:kern w:val="2"/>
                <w:sz w:val="24"/>
                <w:szCs w:val="24"/>
                <w:lang w:eastAsia="fr-FR"/>
                <w14:ligatures w14:val="standardContextual"/>
              </w:rPr>
              <w:tab/>
            </w:r>
            <w:r w:rsidRPr="00DA01D4">
              <w:rPr>
                <w:rStyle w:val="Lienhypertexte"/>
                <w:noProof/>
              </w:rPr>
              <w:t>Plan de comptage</w:t>
            </w:r>
            <w:r>
              <w:rPr>
                <w:noProof/>
                <w:webHidden/>
              </w:rPr>
              <w:tab/>
            </w:r>
            <w:r>
              <w:rPr>
                <w:noProof/>
                <w:webHidden/>
              </w:rPr>
              <w:fldChar w:fldCharType="begin"/>
            </w:r>
            <w:r>
              <w:rPr>
                <w:noProof/>
                <w:webHidden/>
              </w:rPr>
              <w:instrText xml:space="preserve"> PAGEREF _Toc222416896 \h </w:instrText>
            </w:r>
            <w:r>
              <w:rPr>
                <w:noProof/>
                <w:webHidden/>
              </w:rPr>
            </w:r>
            <w:r>
              <w:rPr>
                <w:noProof/>
                <w:webHidden/>
              </w:rPr>
              <w:fldChar w:fldCharType="separate"/>
            </w:r>
            <w:r>
              <w:rPr>
                <w:noProof/>
                <w:webHidden/>
              </w:rPr>
              <w:t>5</w:t>
            </w:r>
            <w:r>
              <w:rPr>
                <w:noProof/>
                <w:webHidden/>
              </w:rPr>
              <w:fldChar w:fldCharType="end"/>
            </w:r>
          </w:hyperlink>
        </w:p>
        <w:p w14:paraId="16D92A12" w14:textId="74BD15F2" w:rsidR="0069362D" w:rsidRDefault="0069362D">
          <w:pPr>
            <w:pStyle w:val="TM3"/>
            <w:tabs>
              <w:tab w:val="left" w:pos="1200"/>
              <w:tab w:val="right" w:leader="dot" w:pos="9062"/>
            </w:tabs>
            <w:rPr>
              <w:rFonts w:eastAsiaTheme="minorEastAsia"/>
              <w:noProof/>
              <w:kern w:val="2"/>
              <w:sz w:val="24"/>
              <w:szCs w:val="24"/>
              <w:lang w:eastAsia="fr-FR"/>
              <w14:ligatures w14:val="standardContextual"/>
            </w:rPr>
          </w:pPr>
          <w:hyperlink w:anchor="_Toc222416897" w:history="1">
            <w:r w:rsidRPr="00DA01D4">
              <w:rPr>
                <w:rStyle w:val="Lienhypertexte"/>
                <w:noProof/>
              </w:rPr>
              <w:t>3.1.8</w:t>
            </w:r>
            <w:r>
              <w:rPr>
                <w:rFonts w:eastAsiaTheme="minorEastAsia"/>
                <w:noProof/>
                <w:kern w:val="2"/>
                <w:sz w:val="24"/>
                <w:szCs w:val="24"/>
                <w:lang w:eastAsia="fr-FR"/>
                <w14:ligatures w14:val="standardContextual"/>
              </w:rPr>
              <w:tab/>
            </w:r>
            <w:r w:rsidRPr="00DA01D4">
              <w:rPr>
                <w:rStyle w:val="Lienhypertexte"/>
                <w:noProof/>
              </w:rPr>
              <w:t>Rapport de diagnostic</w:t>
            </w:r>
            <w:r>
              <w:rPr>
                <w:noProof/>
                <w:webHidden/>
              </w:rPr>
              <w:tab/>
            </w:r>
            <w:r>
              <w:rPr>
                <w:noProof/>
                <w:webHidden/>
              </w:rPr>
              <w:fldChar w:fldCharType="begin"/>
            </w:r>
            <w:r>
              <w:rPr>
                <w:noProof/>
                <w:webHidden/>
              </w:rPr>
              <w:instrText xml:space="preserve"> PAGEREF _Toc222416897 \h </w:instrText>
            </w:r>
            <w:r>
              <w:rPr>
                <w:noProof/>
                <w:webHidden/>
              </w:rPr>
            </w:r>
            <w:r>
              <w:rPr>
                <w:noProof/>
                <w:webHidden/>
              </w:rPr>
              <w:fldChar w:fldCharType="separate"/>
            </w:r>
            <w:r>
              <w:rPr>
                <w:noProof/>
                <w:webHidden/>
              </w:rPr>
              <w:t>5</w:t>
            </w:r>
            <w:r>
              <w:rPr>
                <w:noProof/>
                <w:webHidden/>
              </w:rPr>
              <w:fldChar w:fldCharType="end"/>
            </w:r>
          </w:hyperlink>
        </w:p>
        <w:p w14:paraId="242FA3F8" w14:textId="33AFF391" w:rsidR="0069362D" w:rsidRDefault="0069362D">
          <w:pPr>
            <w:pStyle w:val="TM2"/>
            <w:tabs>
              <w:tab w:val="left" w:pos="960"/>
              <w:tab w:val="right" w:leader="dot" w:pos="9062"/>
            </w:tabs>
            <w:rPr>
              <w:rFonts w:eastAsiaTheme="minorEastAsia"/>
              <w:b w:val="0"/>
              <w:noProof/>
              <w:kern w:val="2"/>
              <w:sz w:val="24"/>
              <w:szCs w:val="24"/>
              <w:lang w:eastAsia="fr-FR"/>
              <w14:ligatures w14:val="standardContextual"/>
            </w:rPr>
          </w:pPr>
          <w:hyperlink w:anchor="_Toc222416898" w:history="1">
            <w:r w:rsidRPr="00DA01D4">
              <w:rPr>
                <w:rStyle w:val="Lienhypertexte"/>
                <w:noProof/>
              </w:rPr>
              <w:t>3.2</w:t>
            </w:r>
            <w:r>
              <w:rPr>
                <w:rFonts w:eastAsiaTheme="minorEastAsia"/>
                <w:b w:val="0"/>
                <w:noProof/>
                <w:kern w:val="2"/>
                <w:sz w:val="24"/>
                <w:szCs w:val="24"/>
                <w:lang w:eastAsia="fr-FR"/>
                <w14:ligatures w14:val="standardContextual"/>
              </w:rPr>
              <w:tab/>
            </w:r>
            <w:r w:rsidRPr="00DA01D4">
              <w:rPr>
                <w:rStyle w:val="Lienhypertexte"/>
                <w:noProof/>
              </w:rPr>
              <w:t>Etude de faisabilité pour le renouvellement du système de GTC</w:t>
            </w:r>
            <w:r>
              <w:rPr>
                <w:noProof/>
                <w:webHidden/>
              </w:rPr>
              <w:tab/>
            </w:r>
            <w:r>
              <w:rPr>
                <w:noProof/>
                <w:webHidden/>
              </w:rPr>
              <w:fldChar w:fldCharType="begin"/>
            </w:r>
            <w:r>
              <w:rPr>
                <w:noProof/>
                <w:webHidden/>
              </w:rPr>
              <w:instrText xml:space="preserve"> PAGEREF _Toc222416898 \h </w:instrText>
            </w:r>
            <w:r>
              <w:rPr>
                <w:noProof/>
                <w:webHidden/>
              </w:rPr>
            </w:r>
            <w:r>
              <w:rPr>
                <w:noProof/>
                <w:webHidden/>
              </w:rPr>
              <w:fldChar w:fldCharType="separate"/>
            </w:r>
            <w:r>
              <w:rPr>
                <w:noProof/>
                <w:webHidden/>
              </w:rPr>
              <w:t>5</w:t>
            </w:r>
            <w:r>
              <w:rPr>
                <w:noProof/>
                <w:webHidden/>
              </w:rPr>
              <w:fldChar w:fldCharType="end"/>
            </w:r>
          </w:hyperlink>
        </w:p>
        <w:p w14:paraId="52B23A1C" w14:textId="5F1BA0CF" w:rsidR="0069362D" w:rsidRDefault="0069362D">
          <w:pPr>
            <w:pStyle w:val="TM2"/>
            <w:tabs>
              <w:tab w:val="left" w:pos="960"/>
              <w:tab w:val="right" w:leader="dot" w:pos="9062"/>
            </w:tabs>
            <w:rPr>
              <w:rFonts w:eastAsiaTheme="minorEastAsia"/>
              <w:b w:val="0"/>
              <w:noProof/>
              <w:kern w:val="2"/>
              <w:sz w:val="24"/>
              <w:szCs w:val="24"/>
              <w:lang w:eastAsia="fr-FR"/>
              <w14:ligatures w14:val="standardContextual"/>
            </w:rPr>
          </w:pPr>
          <w:hyperlink w:anchor="_Toc222416899" w:history="1">
            <w:r w:rsidRPr="00DA01D4">
              <w:rPr>
                <w:rStyle w:val="Lienhypertexte"/>
                <w:noProof/>
              </w:rPr>
              <w:t>3.3</w:t>
            </w:r>
            <w:r>
              <w:rPr>
                <w:rFonts w:eastAsiaTheme="minorEastAsia"/>
                <w:b w:val="0"/>
                <w:noProof/>
                <w:kern w:val="2"/>
                <w:sz w:val="24"/>
                <w:szCs w:val="24"/>
                <w:lang w:eastAsia="fr-FR"/>
                <w14:ligatures w14:val="standardContextual"/>
              </w:rPr>
              <w:tab/>
            </w:r>
            <w:r w:rsidRPr="00DA01D4">
              <w:rPr>
                <w:rStyle w:val="Lienhypertexte"/>
                <w:noProof/>
              </w:rPr>
              <w:t>Etude d’avant-projet pour le raccordement au réseau de chaleur urbain</w:t>
            </w:r>
            <w:r>
              <w:rPr>
                <w:noProof/>
                <w:webHidden/>
              </w:rPr>
              <w:tab/>
            </w:r>
            <w:r>
              <w:rPr>
                <w:noProof/>
                <w:webHidden/>
              </w:rPr>
              <w:fldChar w:fldCharType="begin"/>
            </w:r>
            <w:r>
              <w:rPr>
                <w:noProof/>
                <w:webHidden/>
              </w:rPr>
              <w:instrText xml:space="preserve"> PAGEREF _Toc222416899 \h </w:instrText>
            </w:r>
            <w:r>
              <w:rPr>
                <w:noProof/>
                <w:webHidden/>
              </w:rPr>
            </w:r>
            <w:r>
              <w:rPr>
                <w:noProof/>
                <w:webHidden/>
              </w:rPr>
              <w:fldChar w:fldCharType="separate"/>
            </w:r>
            <w:r>
              <w:rPr>
                <w:noProof/>
                <w:webHidden/>
              </w:rPr>
              <w:t>5</w:t>
            </w:r>
            <w:r>
              <w:rPr>
                <w:noProof/>
                <w:webHidden/>
              </w:rPr>
              <w:fldChar w:fldCharType="end"/>
            </w:r>
          </w:hyperlink>
        </w:p>
        <w:p w14:paraId="1A6C15EC" w14:textId="6F591DA5" w:rsidR="0069362D" w:rsidRDefault="0069362D">
          <w:pPr>
            <w:pStyle w:val="TM2"/>
            <w:tabs>
              <w:tab w:val="left" w:pos="960"/>
              <w:tab w:val="right" w:leader="dot" w:pos="9062"/>
            </w:tabs>
            <w:rPr>
              <w:rFonts w:eastAsiaTheme="minorEastAsia"/>
              <w:b w:val="0"/>
              <w:noProof/>
              <w:kern w:val="2"/>
              <w:sz w:val="24"/>
              <w:szCs w:val="24"/>
              <w:lang w:eastAsia="fr-FR"/>
              <w14:ligatures w14:val="standardContextual"/>
            </w:rPr>
          </w:pPr>
          <w:hyperlink w:anchor="_Toc222416900" w:history="1">
            <w:r w:rsidRPr="00DA01D4">
              <w:rPr>
                <w:rStyle w:val="Lienhypertexte"/>
                <w:noProof/>
              </w:rPr>
              <w:t>3.4</w:t>
            </w:r>
            <w:r>
              <w:rPr>
                <w:rFonts w:eastAsiaTheme="minorEastAsia"/>
                <w:b w:val="0"/>
                <w:noProof/>
                <w:kern w:val="2"/>
                <w:sz w:val="24"/>
                <w:szCs w:val="24"/>
                <w:lang w:eastAsia="fr-FR"/>
                <w14:ligatures w14:val="standardContextual"/>
              </w:rPr>
              <w:tab/>
            </w:r>
            <w:r w:rsidRPr="00DA01D4">
              <w:rPr>
                <w:rStyle w:val="Lienhypertexte"/>
                <w:noProof/>
              </w:rPr>
              <w:t>Etude juridique sur la forme du marché de maintenance et d’exploitation</w:t>
            </w:r>
            <w:r>
              <w:rPr>
                <w:noProof/>
                <w:webHidden/>
              </w:rPr>
              <w:tab/>
            </w:r>
            <w:r>
              <w:rPr>
                <w:noProof/>
                <w:webHidden/>
              </w:rPr>
              <w:fldChar w:fldCharType="begin"/>
            </w:r>
            <w:r>
              <w:rPr>
                <w:noProof/>
                <w:webHidden/>
              </w:rPr>
              <w:instrText xml:space="preserve"> PAGEREF _Toc222416900 \h </w:instrText>
            </w:r>
            <w:r>
              <w:rPr>
                <w:noProof/>
                <w:webHidden/>
              </w:rPr>
            </w:r>
            <w:r>
              <w:rPr>
                <w:noProof/>
                <w:webHidden/>
              </w:rPr>
              <w:fldChar w:fldCharType="separate"/>
            </w:r>
            <w:r>
              <w:rPr>
                <w:noProof/>
                <w:webHidden/>
              </w:rPr>
              <w:t>6</w:t>
            </w:r>
            <w:r>
              <w:rPr>
                <w:noProof/>
                <w:webHidden/>
              </w:rPr>
              <w:fldChar w:fldCharType="end"/>
            </w:r>
          </w:hyperlink>
        </w:p>
        <w:p w14:paraId="3F91B8BB" w14:textId="69E3A9B5" w:rsidR="0069362D" w:rsidRDefault="0069362D">
          <w:pPr>
            <w:pStyle w:val="TM1"/>
            <w:rPr>
              <w:rFonts w:eastAsiaTheme="minorEastAsia"/>
              <w:b w:val="0"/>
              <w:kern w:val="2"/>
              <w:szCs w:val="24"/>
              <w:lang w:eastAsia="fr-FR"/>
              <w14:ligatures w14:val="standardContextual"/>
            </w:rPr>
          </w:pPr>
          <w:hyperlink w:anchor="_Toc222416901" w:history="1">
            <w:r w:rsidRPr="00DA01D4">
              <w:rPr>
                <w:rStyle w:val="Lienhypertexte"/>
              </w:rPr>
              <w:t>4</w:t>
            </w:r>
            <w:r>
              <w:rPr>
                <w:rFonts w:eastAsiaTheme="minorEastAsia"/>
                <w:b w:val="0"/>
                <w:kern w:val="2"/>
                <w:szCs w:val="24"/>
                <w:lang w:eastAsia="fr-FR"/>
                <w14:ligatures w14:val="standardContextual"/>
              </w:rPr>
              <w:tab/>
            </w:r>
            <w:r w:rsidRPr="00DA01D4">
              <w:rPr>
                <w:rStyle w:val="Lienhypertexte"/>
              </w:rPr>
              <w:t>TRANCHE OPTIONNELLE : Elaboration du marché global</w:t>
            </w:r>
            <w:r>
              <w:rPr>
                <w:webHidden/>
              </w:rPr>
              <w:tab/>
            </w:r>
            <w:r>
              <w:rPr>
                <w:webHidden/>
              </w:rPr>
              <w:fldChar w:fldCharType="begin"/>
            </w:r>
            <w:r>
              <w:rPr>
                <w:webHidden/>
              </w:rPr>
              <w:instrText xml:space="preserve"> PAGEREF _Toc222416901 \h </w:instrText>
            </w:r>
            <w:r>
              <w:rPr>
                <w:webHidden/>
              </w:rPr>
            </w:r>
            <w:r>
              <w:rPr>
                <w:webHidden/>
              </w:rPr>
              <w:fldChar w:fldCharType="separate"/>
            </w:r>
            <w:r>
              <w:rPr>
                <w:webHidden/>
              </w:rPr>
              <w:t>7</w:t>
            </w:r>
            <w:r>
              <w:rPr>
                <w:webHidden/>
              </w:rPr>
              <w:fldChar w:fldCharType="end"/>
            </w:r>
          </w:hyperlink>
        </w:p>
        <w:p w14:paraId="5468A809" w14:textId="3B792176" w:rsidR="0069362D" w:rsidRDefault="0069362D">
          <w:pPr>
            <w:pStyle w:val="TM2"/>
            <w:tabs>
              <w:tab w:val="left" w:pos="960"/>
              <w:tab w:val="right" w:leader="dot" w:pos="9062"/>
            </w:tabs>
            <w:rPr>
              <w:rFonts w:eastAsiaTheme="minorEastAsia"/>
              <w:b w:val="0"/>
              <w:noProof/>
              <w:kern w:val="2"/>
              <w:sz w:val="24"/>
              <w:szCs w:val="24"/>
              <w:lang w:eastAsia="fr-FR"/>
              <w14:ligatures w14:val="standardContextual"/>
            </w:rPr>
          </w:pPr>
          <w:hyperlink w:anchor="_Toc222416902" w:history="1">
            <w:r w:rsidRPr="00DA01D4">
              <w:rPr>
                <w:rStyle w:val="Lienhypertexte"/>
                <w:noProof/>
              </w:rPr>
              <w:t>4.1</w:t>
            </w:r>
            <w:r>
              <w:rPr>
                <w:rFonts w:eastAsiaTheme="minorEastAsia"/>
                <w:b w:val="0"/>
                <w:noProof/>
                <w:kern w:val="2"/>
                <w:sz w:val="24"/>
                <w:szCs w:val="24"/>
                <w:lang w:eastAsia="fr-FR"/>
                <w14:ligatures w14:val="standardContextual"/>
              </w:rPr>
              <w:tab/>
            </w:r>
            <w:r w:rsidRPr="00DA01D4">
              <w:rPr>
                <w:rStyle w:val="Lienhypertexte"/>
                <w:noProof/>
              </w:rPr>
              <w:t>Périmètre du marché</w:t>
            </w:r>
            <w:r>
              <w:rPr>
                <w:noProof/>
                <w:webHidden/>
              </w:rPr>
              <w:tab/>
            </w:r>
            <w:r>
              <w:rPr>
                <w:noProof/>
                <w:webHidden/>
              </w:rPr>
              <w:fldChar w:fldCharType="begin"/>
            </w:r>
            <w:r>
              <w:rPr>
                <w:noProof/>
                <w:webHidden/>
              </w:rPr>
              <w:instrText xml:space="preserve"> PAGEREF _Toc222416902 \h </w:instrText>
            </w:r>
            <w:r>
              <w:rPr>
                <w:noProof/>
                <w:webHidden/>
              </w:rPr>
            </w:r>
            <w:r>
              <w:rPr>
                <w:noProof/>
                <w:webHidden/>
              </w:rPr>
              <w:fldChar w:fldCharType="separate"/>
            </w:r>
            <w:r>
              <w:rPr>
                <w:noProof/>
                <w:webHidden/>
              </w:rPr>
              <w:t>7</w:t>
            </w:r>
            <w:r>
              <w:rPr>
                <w:noProof/>
                <w:webHidden/>
              </w:rPr>
              <w:fldChar w:fldCharType="end"/>
            </w:r>
          </w:hyperlink>
        </w:p>
        <w:p w14:paraId="4E0353C2" w14:textId="3BB0A4E2" w:rsidR="0069362D" w:rsidRDefault="0069362D">
          <w:pPr>
            <w:pStyle w:val="TM2"/>
            <w:tabs>
              <w:tab w:val="left" w:pos="960"/>
              <w:tab w:val="right" w:leader="dot" w:pos="9062"/>
            </w:tabs>
            <w:rPr>
              <w:rFonts w:eastAsiaTheme="minorEastAsia"/>
              <w:b w:val="0"/>
              <w:noProof/>
              <w:kern w:val="2"/>
              <w:sz w:val="24"/>
              <w:szCs w:val="24"/>
              <w:lang w:eastAsia="fr-FR"/>
              <w14:ligatures w14:val="standardContextual"/>
            </w:rPr>
          </w:pPr>
          <w:hyperlink w:anchor="_Toc222416903" w:history="1">
            <w:r w:rsidRPr="00DA01D4">
              <w:rPr>
                <w:rStyle w:val="Lienhypertexte"/>
                <w:noProof/>
              </w:rPr>
              <w:t>4.2</w:t>
            </w:r>
            <w:r>
              <w:rPr>
                <w:rFonts w:eastAsiaTheme="minorEastAsia"/>
                <w:b w:val="0"/>
                <w:noProof/>
                <w:kern w:val="2"/>
                <w:sz w:val="24"/>
                <w:szCs w:val="24"/>
                <w:lang w:eastAsia="fr-FR"/>
                <w14:ligatures w14:val="standardContextual"/>
              </w:rPr>
              <w:tab/>
            </w:r>
            <w:r w:rsidRPr="00DA01D4">
              <w:rPr>
                <w:rStyle w:val="Lienhypertexte"/>
                <w:noProof/>
              </w:rPr>
              <w:t>Elaboration du DCE</w:t>
            </w:r>
            <w:r>
              <w:rPr>
                <w:noProof/>
                <w:webHidden/>
              </w:rPr>
              <w:tab/>
            </w:r>
            <w:r>
              <w:rPr>
                <w:noProof/>
                <w:webHidden/>
              </w:rPr>
              <w:fldChar w:fldCharType="begin"/>
            </w:r>
            <w:r>
              <w:rPr>
                <w:noProof/>
                <w:webHidden/>
              </w:rPr>
              <w:instrText xml:space="preserve"> PAGEREF _Toc222416903 \h </w:instrText>
            </w:r>
            <w:r>
              <w:rPr>
                <w:noProof/>
                <w:webHidden/>
              </w:rPr>
            </w:r>
            <w:r>
              <w:rPr>
                <w:noProof/>
                <w:webHidden/>
              </w:rPr>
              <w:fldChar w:fldCharType="separate"/>
            </w:r>
            <w:r>
              <w:rPr>
                <w:noProof/>
                <w:webHidden/>
              </w:rPr>
              <w:t>7</w:t>
            </w:r>
            <w:r>
              <w:rPr>
                <w:noProof/>
                <w:webHidden/>
              </w:rPr>
              <w:fldChar w:fldCharType="end"/>
            </w:r>
          </w:hyperlink>
        </w:p>
        <w:p w14:paraId="70B1284B" w14:textId="0D434C49" w:rsidR="0069362D" w:rsidRDefault="0069362D">
          <w:pPr>
            <w:pStyle w:val="TM3"/>
            <w:tabs>
              <w:tab w:val="left" w:pos="1200"/>
              <w:tab w:val="right" w:leader="dot" w:pos="9062"/>
            </w:tabs>
            <w:rPr>
              <w:rFonts w:eastAsiaTheme="minorEastAsia"/>
              <w:noProof/>
              <w:kern w:val="2"/>
              <w:sz w:val="24"/>
              <w:szCs w:val="24"/>
              <w:lang w:eastAsia="fr-FR"/>
              <w14:ligatures w14:val="standardContextual"/>
            </w:rPr>
          </w:pPr>
          <w:hyperlink w:anchor="_Toc222416904" w:history="1">
            <w:r w:rsidRPr="00DA01D4">
              <w:rPr>
                <w:rStyle w:val="Lienhypertexte"/>
                <w:noProof/>
              </w:rPr>
              <w:t>4.2.1</w:t>
            </w:r>
            <w:r>
              <w:rPr>
                <w:rFonts w:eastAsiaTheme="minorEastAsia"/>
                <w:noProof/>
                <w:kern w:val="2"/>
                <w:sz w:val="24"/>
                <w:szCs w:val="24"/>
                <w:lang w:eastAsia="fr-FR"/>
                <w14:ligatures w14:val="standardContextual"/>
              </w:rPr>
              <w:tab/>
            </w:r>
            <w:r w:rsidRPr="00DA01D4">
              <w:rPr>
                <w:rStyle w:val="Lienhypertexte"/>
                <w:noProof/>
              </w:rPr>
              <w:t>Recensement des besoins</w:t>
            </w:r>
            <w:r>
              <w:rPr>
                <w:noProof/>
                <w:webHidden/>
              </w:rPr>
              <w:tab/>
            </w:r>
            <w:r>
              <w:rPr>
                <w:noProof/>
                <w:webHidden/>
              </w:rPr>
              <w:fldChar w:fldCharType="begin"/>
            </w:r>
            <w:r>
              <w:rPr>
                <w:noProof/>
                <w:webHidden/>
              </w:rPr>
              <w:instrText xml:space="preserve"> PAGEREF _Toc222416904 \h </w:instrText>
            </w:r>
            <w:r>
              <w:rPr>
                <w:noProof/>
                <w:webHidden/>
              </w:rPr>
            </w:r>
            <w:r>
              <w:rPr>
                <w:noProof/>
                <w:webHidden/>
              </w:rPr>
              <w:fldChar w:fldCharType="separate"/>
            </w:r>
            <w:r>
              <w:rPr>
                <w:noProof/>
                <w:webHidden/>
              </w:rPr>
              <w:t>7</w:t>
            </w:r>
            <w:r>
              <w:rPr>
                <w:noProof/>
                <w:webHidden/>
              </w:rPr>
              <w:fldChar w:fldCharType="end"/>
            </w:r>
          </w:hyperlink>
        </w:p>
        <w:p w14:paraId="5763B7E3" w14:textId="4418C958" w:rsidR="0069362D" w:rsidRDefault="0069362D">
          <w:pPr>
            <w:pStyle w:val="TM3"/>
            <w:tabs>
              <w:tab w:val="left" w:pos="1200"/>
              <w:tab w:val="right" w:leader="dot" w:pos="9062"/>
            </w:tabs>
            <w:rPr>
              <w:rFonts w:eastAsiaTheme="minorEastAsia"/>
              <w:noProof/>
              <w:kern w:val="2"/>
              <w:sz w:val="24"/>
              <w:szCs w:val="24"/>
              <w:lang w:eastAsia="fr-FR"/>
              <w14:ligatures w14:val="standardContextual"/>
            </w:rPr>
          </w:pPr>
          <w:hyperlink w:anchor="_Toc222416905" w:history="1">
            <w:r w:rsidRPr="00DA01D4">
              <w:rPr>
                <w:rStyle w:val="Lienhypertexte"/>
                <w:noProof/>
              </w:rPr>
              <w:t>4.2.2</w:t>
            </w:r>
            <w:r>
              <w:rPr>
                <w:rFonts w:eastAsiaTheme="minorEastAsia"/>
                <w:noProof/>
                <w:kern w:val="2"/>
                <w:sz w:val="24"/>
                <w:szCs w:val="24"/>
                <w:lang w:eastAsia="fr-FR"/>
                <w14:ligatures w14:val="standardContextual"/>
              </w:rPr>
              <w:tab/>
            </w:r>
            <w:r w:rsidRPr="00DA01D4">
              <w:rPr>
                <w:rStyle w:val="Lienhypertexte"/>
                <w:noProof/>
              </w:rPr>
              <w:t>Pièces administratives</w:t>
            </w:r>
            <w:r>
              <w:rPr>
                <w:noProof/>
                <w:webHidden/>
              </w:rPr>
              <w:tab/>
            </w:r>
            <w:r>
              <w:rPr>
                <w:noProof/>
                <w:webHidden/>
              </w:rPr>
              <w:fldChar w:fldCharType="begin"/>
            </w:r>
            <w:r>
              <w:rPr>
                <w:noProof/>
                <w:webHidden/>
              </w:rPr>
              <w:instrText xml:space="preserve"> PAGEREF _Toc222416905 \h </w:instrText>
            </w:r>
            <w:r>
              <w:rPr>
                <w:noProof/>
                <w:webHidden/>
              </w:rPr>
            </w:r>
            <w:r>
              <w:rPr>
                <w:noProof/>
                <w:webHidden/>
              </w:rPr>
              <w:fldChar w:fldCharType="separate"/>
            </w:r>
            <w:r>
              <w:rPr>
                <w:noProof/>
                <w:webHidden/>
              </w:rPr>
              <w:t>8</w:t>
            </w:r>
            <w:r>
              <w:rPr>
                <w:noProof/>
                <w:webHidden/>
              </w:rPr>
              <w:fldChar w:fldCharType="end"/>
            </w:r>
          </w:hyperlink>
        </w:p>
        <w:p w14:paraId="27925602" w14:textId="09A445F7" w:rsidR="0069362D" w:rsidRDefault="0069362D">
          <w:pPr>
            <w:pStyle w:val="TM3"/>
            <w:tabs>
              <w:tab w:val="left" w:pos="1200"/>
              <w:tab w:val="right" w:leader="dot" w:pos="9062"/>
            </w:tabs>
            <w:rPr>
              <w:rFonts w:eastAsiaTheme="minorEastAsia"/>
              <w:noProof/>
              <w:kern w:val="2"/>
              <w:sz w:val="24"/>
              <w:szCs w:val="24"/>
              <w:lang w:eastAsia="fr-FR"/>
              <w14:ligatures w14:val="standardContextual"/>
            </w:rPr>
          </w:pPr>
          <w:hyperlink w:anchor="_Toc222416906" w:history="1">
            <w:r w:rsidRPr="00DA01D4">
              <w:rPr>
                <w:rStyle w:val="Lienhypertexte"/>
                <w:noProof/>
              </w:rPr>
              <w:t>4.2.3</w:t>
            </w:r>
            <w:r>
              <w:rPr>
                <w:rFonts w:eastAsiaTheme="minorEastAsia"/>
                <w:noProof/>
                <w:kern w:val="2"/>
                <w:sz w:val="24"/>
                <w:szCs w:val="24"/>
                <w:lang w:eastAsia="fr-FR"/>
                <w14:ligatures w14:val="standardContextual"/>
              </w:rPr>
              <w:tab/>
            </w:r>
            <w:r w:rsidRPr="00DA01D4">
              <w:rPr>
                <w:rStyle w:val="Lienhypertexte"/>
                <w:noProof/>
              </w:rPr>
              <w:t>Pièces techniques</w:t>
            </w:r>
            <w:r>
              <w:rPr>
                <w:noProof/>
                <w:webHidden/>
              </w:rPr>
              <w:tab/>
            </w:r>
            <w:r>
              <w:rPr>
                <w:noProof/>
                <w:webHidden/>
              </w:rPr>
              <w:fldChar w:fldCharType="begin"/>
            </w:r>
            <w:r>
              <w:rPr>
                <w:noProof/>
                <w:webHidden/>
              </w:rPr>
              <w:instrText xml:space="preserve"> PAGEREF _Toc222416906 \h </w:instrText>
            </w:r>
            <w:r>
              <w:rPr>
                <w:noProof/>
                <w:webHidden/>
              </w:rPr>
            </w:r>
            <w:r>
              <w:rPr>
                <w:noProof/>
                <w:webHidden/>
              </w:rPr>
              <w:fldChar w:fldCharType="separate"/>
            </w:r>
            <w:r>
              <w:rPr>
                <w:noProof/>
                <w:webHidden/>
              </w:rPr>
              <w:t>8</w:t>
            </w:r>
            <w:r>
              <w:rPr>
                <w:noProof/>
                <w:webHidden/>
              </w:rPr>
              <w:fldChar w:fldCharType="end"/>
            </w:r>
          </w:hyperlink>
        </w:p>
        <w:p w14:paraId="33FA5CB3" w14:textId="303C764F" w:rsidR="0069362D" w:rsidRDefault="0069362D">
          <w:pPr>
            <w:pStyle w:val="TM2"/>
            <w:tabs>
              <w:tab w:val="left" w:pos="960"/>
              <w:tab w:val="right" w:leader="dot" w:pos="9062"/>
            </w:tabs>
            <w:rPr>
              <w:rFonts w:eastAsiaTheme="minorEastAsia"/>
              <w:b w:val="0"/>
              <w:noProof/>
              <w:kern w:val="2"/>
              <w:sz w:val="24"/>
              <w:szCs w:val="24"/>
              <w:lang w:eastAsia="fr-FR"/>
              <w14:ligatures w14:val="standardContextual"/>
            </w:rPr>
          </w:pPr>
          <w:hyperlink w:anchor="_Toc222416907" w:history="1">
            <w:r w:rsidRPr="00DA01D4">
              <w:rPr>
                <w:rStyle w:val="Lienhypertexte"/>
                <w:noProof/>
              </w:rPr>
              <w:t>4.3</w:t>
            </w:r>
            <w:r>
              <w:rPr>
                <w:rFonts w:eastAsiaTheme="minorEastAsia"/>
                <w:b w:val="0"/>
                <w:noProof/>
                <w:kern w:val="2"/>
                <w:sz w:val="24"/>
                <w:szCs w:val="24"/>
                <w:lang w:eastAsia="fr-FR"/>
                <w14:ligatures w14:val="standardContextual"/>
              </w:rPr>
              <w:tab/>
            </w:r>
            <w:r w:rsidRPr="00DA01D4">
              <w:rPr>
                <w:rStyle w:val="Lienhypertexte"/>
                <w:noProof/>
              </w:rPr>
              <w:t>Passation du marché</w:t>
            </w:r>
            <w:r>
              <w:rPr>
                <w:noProof/>
                <w:webHidden/>
              </w:rPr>
              <w:tab/>
            </w:r>
            <w:r>
              <w:rPr>
                <w:noProof/>
                <w:webHidden/>
              </w:rPr>
              <w:fldChar w:fldCharType="begin"/>
            </w:r>
            <w:r>
              <w:rPr>
                <w:noProof/>
                <w:webHidden/>
              </w:rPr>
              <w:instrText xml:space="preserve"> PAGEREF _Toc222416907 \h </w:instrText>
            </w:r>
            <w:r>
              <w:rPr>
                <w:noProof/>
                <w:webHidden/>
              </w:rPr>
            </w:r>
            <w:r>
              <w:rPr>
                <w:noProof/>
                <w:webHidden/>
              </w:rPr>
              <w:fldChar w:fldCharType="separate"/>
            </w:r>
            <w:r>
              <w:rPr>
                <w:noProof/>
                <w:webHidden/>
              </w:rPr>
              <w:t>8</w:t>
            </w:r>
            <w:r>
              <w:rPr>
                <w:noProof/>
                <w:webHidden/>
              </w:rPr>
              <w:fldChar w:fldCharType="end"/>
            </w:r>
          </w:hyperlink>
        </w:p>
        <w:p w14:paraId="26C30DEE" w14:textId="269FBA89" w:rsidR="0069362D" w:rsidRDefault="0069362D">
          <w:pPr>
            <w:pStyle w:val="TM2"/>
            <w:tabs>
              <w:tab w:val="left" w:pos="960"/>
              <w:tab w:val="right" w:leader="dot" w:pos="9062"/>
            </w:tabs>
            <w:rPr>
              <w:rFonts w:eastAsiaTheme="minorEastAsia"/>
              <w:b w:val="0"/>
              <w:noProof/>
              <w:kern w:val="2"/>
              <w:sz w:val="24"/>
              <w:szCs w:val="24"/>
              <w:lang w:eastAsia="fr-FR"/>
              <w14:ligatures w14:val="standardContextual"/>
            </w:rPr>
          </w:pPr>
          <w:hyperlink w:anchor="_Toc222416908" w:history="1">
            <w:r w:rsidRPr="00DA01D4">
              <w:rPr>
                <w:rStyle w:val="Lienhypertexte"/>
                <w:noProof/>
              </w:rPr>
              <w:t>4.4</w:t>
            </w:r>
            <w:r>
              <w:rPr>
                <w:rFonts w:eastAsiaTheme="minorEastAsia"/>
                <w:b w:val="0"/>
                <w:noProof/>
                <w:kern w:val="2"/>
                <w:sz w:val="24"/>
                <w:szCs w:val="24"/>
                <w:lang w:eastAsia="fr-FR"/>
                <w14:ligatures w14:val="standardContextual"/>
              </w:rPr>
              <w:tab/>
            </w:r>
            <w:r w:rsidRPr="00DA01D4">
              <w:rPr>
                <w:rStyle w:val="Lienhypertexte"/>
                <w:noProof/>
              </w:rPr>
              <w:t>Elaboration des documents de suivi du marché</w:t>
            </w:r>
            <w:r>
              <w:rPr>
                <w:noProof/>
                <w:webHidden/>
              </w:rPr>
              <w:tab/>
            </w:r>
            <w:r>
              <w:rPr>
                <w:noProof/>
                <w:webHidden/>
              </w:rPr>
              <w:fldChar w:fldCharType="begin"/>
            </w:r>
            <w:r>
              <w:rPr>
                <w:noProof/>
                <w:webHidden/>
              </w:rPr>
              <w:instrText xml:space="preserve"> PAGEREF _Toc222416908 \h </w:instrText>
            </w:r>
            <w:r>
              <w:rPr>
                <w:noProof/>
                <w:webHidden/>
              </w:rPr>
            </w:r>
            <w:r>
              <w:rPr>
                <w:noProof/>
                <w:webHidden/>
              </w:rPr>
              <w:fldChar w:fldCharType="separate"/>
            </w:r>
            <w:r>
              <w:rPr>
                <w:noProof/>
                <w:webHidden/>
              </w:rPr>
              <w:t>9</w:t>
            </w:r>
            <w:r>
              <w:rPr>
                <w:noProof/>
                <w:webHidden/>
              </w:rPr>
              <w:fldChar w:fldCharType="end"/>
            </w:r>
          </w:hyperlink>
        </w:p>
        <w:p w14:paraId="23FA2134" w14:textId="6D7FDAB5" w:rsidR="0069362D" w:rsidRDefault="0069362D">
          <w:pPr>
            <w:pStyle w:val="TM1"/>
            <w:rPr>
              <w:rFonts w:eastAsiaTheme="minorEastAsia"/>
              <w:b w:val="0"/>
              <w:kern w:val="2"/>
              <w:szCs w:val="24"/>
              <w:lang w:eastAsia="fr-FR"/>
              <w14:ligatures w14:val="standardContextual"/>
            </w:rPr>
          </w:pPr>
          <w:hyperlink w:anchor="_Toc222416909" w:history="1">
            <w:r w:rsidRPr="00DA01D4">
              <w:rPr>
                <w:rStyle w:val="Lienhypertexte"/>
              </w:rPr>
              <w:t>5</w:t>
            </w:r>
            <w:r>
              <w:rPr>
                <w:rFonts w:eastAsiaTheme="minorEastAsia"/>
                <w:b w:val="0"/>
                <w:kern w:val="2"/>
                <w:szCs w:val="24"/>
                <w:lang w:eastAsia="fr-FR"/>
                <w14:ligatures w14:val="standardContextual"/>
              </w:rPr>
              <w:tab/>
            </w:r>
            <w:r w:rsidRPr="00DA01D4">
              <w:rPr>
                <w:rStyle w:val="Lienhypertexte"/>
              </w:rPr>
              <w:t>Organisation de la mission d’assistance à maîtrise d’ouvrage</w:t>
            </w:r>
            <w:r>
              <w:rPr>
                <w:webHidden/>
              </w:rPr>
              <w:tab/>
            </w:r>
            <w:r>
              <w:rPr>
                <w:webHidden/>
              </w:rPr>
              <w:fldChar w:fldCharType="begin"/>
            </w:r>
            <w:r>
              <w:rPr>
                <w:webHidden/>
              </w:rPr>
              <w:instrText xml:space="preserve"> PAGEREF _Toc222416909 \h </w:instrText>
            </w:r>
            <w:r>
              <w:rPr>
                <w:webHidden/>
              </w:rPr>
            </w:r>
            <w:r>
              <w:rPr>
                <w:webHidden/>
              </w:rPr>
              <w:fldChar w:fldCharType="separate"/>
            </w:r>
            <w:r>
              <w:rPr>
                <w:webHidden/>
              </w:rPr>
              <w:t>9</w:t>
            </w:r>
            <w:r>
              <w:rPr>
                <w:webHidden/>
              </w:rPr>
              <w:fldChar w:fldCharType="end"/>
            </w:r>
          </w:hyperlink>
        </w:p>
        <w:p w14:paraId="4DD89524" w14:textId="6EFE0968" w:rsidR="0069362D" w:rsidRDefault="0069362D">
          <w:pPr>
            <w:pStyle w:val="TM1"/>
            <w:rPr>
              <w:rFonts w:eastAsiaTheme="minorEastAsia"/>
              <w:b w:val="0"/>
              <w:kern w:val="2"/>
              <w:szCs w:val="24"/>
              <w:lang w:eastAsia="fr-FR"/>
              <w14:ligatures w14:val="standardContextual"/>
            </w:rPr>
          </w:pPr>
          <w:hyperlink w:anchor="_Toc222416910" w:history="1">
            <w:r w:rsidRPr="00DA01D4">
              <w:rPr>
                <w:rStyle w:val="Lienhypertexte"/>
              </w:rPr>
              <w:t>6</w:t>
            </w:r>
            <w:r>
              <w:rPr>
                <w:rFonts w:eastAsiaTheme="minorEastAsia"/>
                <w:b w:val="0"/>
                <w:kern w:val="2"/>
                <w:szCs w:val="24"/>
                <w:lang w:eastAsia="fr-FR"/>
                <w14:ligatures w14:val="standardContextual"/>
              </w:rPr>
              <w:tab/>
            </w:r>
            <w:r w:rsidRPr="00DA01D4">
              <w:rPr>
                <w:rStyle w:val="Lienhypertexte"/>
              </w:rPr>
              <w:t>Compétences du bureau d’étude</w:t>
            </w:r>
            <w:r>
              <w:rPr>
                <w:webHidden/>
              </w:rPr>
              <w:tab/>
            </w:r>
            <w:r>
              <w:rPr>
                <w:webHidden/>
              </w:rPr>
              <w:fldChar w:fldCharType="begin"/>
            </w:r>
            <w:r>
              <w:rPr>
                <w:webHidden/>
              </w:rPr>
              <w:instrText xml:space="preserve"> PAGEREF _Toc222416910 \h </w:instrText>
            </w:r>
            <w:r>
              <w:rPr>
                <w:webHidden/>
              </w:rPr>
            </w:r>
            <w:r>
              <w:rPr>
                <w:webHidden/>
              </w:rPr>
              <w:fldChar w:fldCharType="separate"/>
            </w:r>
            <w:r>
              <w:rPr>
                <w:webHidden/>
              </w:rPr>
              <w:t>10</w:t>
            </w:r>
            <w:r>
              <w:rPr>
                <w:webHidden/>
              </w:rPr>
              <w:fldChar w:fldCharType="end"/>
            </w:r>
          </w:hyperlink>
        </w:p>
        <w:p w14:paraId="3BCDAC43" w14:textId="08DE6A56" w:rsidR="00E343DC" w:rsidRDefault="00E343DC">
          <w:r>
            <w:rPr>
              <w:b/>
              <w:bCs/>
            </w:rPr>
            <w:fldChar w:fldCharType="end"/>
          </w:r>
        </w:p>
      </w:sdtContent>
    </w:sdt>
    <w:p w14:paraId="5C5653F7" w14:textId="77777777" w:rsidR="00E343DC" w:rsidRDefault="00E343DC" w:rsidP="00E343DC"/>
    <w:p w14:paraId="76E00B76" w14:textId="77777777" w:rsidR="00E343DC" w:rsidRDefault="00E343DC" w:rsidP="00E343DC"/>
    <w:p w14:paraId="0C249AD1" w14:textId="77777777" w:rsidR="00E343DC" w:rsidRDefault="00E343DC">
      <w:pPr>
        <w:spacing w:before="0" w:after="160" w:line="259" w:lineRule="auto"/>
        <w:jc w:val="left"/>
        <w:rPr>
          <w:rFonts w:asciiTheme="majorHAnsi" w:eastAsiaTheme="majorEastAsia" w:hAnsiTheme="majorHAnsi" w:cstheme="majorBidi"/>
          <w:color w:val="2E74B5" w:themeColor="accent1" w:themeShade="BF"/>
          <w:sz w:val="32"/>
          <w:szCs w:val="32"/>
        </w:rPr>
      </w:pPr>
      <w:r>
        <w:br w:type="page"/>
      </w:r>
    </w:p>
    <w:p w14:paraId="7353FB98" w14:textId="77777777" w:rsidR="00D02D65" w:rsidRDefault="00D02D65" w:rsidP="00E84DF5">
      <w:pPr>
        <w:pStyle w:val="Titre1"/>
      </w:pPr>
      <w:bookmarkStart w:id="0" w:name="_Toc222416886"/>
      <w:r>
        <w:lastRenderedPageBreak/>
        <w:t>Contexte</w:t>
      </w:r>
      <w:bookmarkEnd w:id="0"/>
    </w:p>
    <w:p w14:paraId="00176CE0" w14:textId="51552DDC" w:rsidR="00E14932" w:rsidRDefault="00C00199" w:rsidP="00D02D65">
      <w:r>
        <w:t xml:space="preserve">SUPMICROTECH </w:t>
      </w:r>
      <w:r w:rsidR="00D02D65">
        <w:t>est un établissement recevant du public de type R – 2</w:t>
      </w:r>
      <w:r w:rsidR="00D02D65" w:rsidRPr="00D02D65">
        <w:rPr>
          <w:vertAlign w:val="superscript"/>
        </w:rPr>
        <w:t>ème</w:t>
      </w:r>
      <w:r w:rsidR="00D02D65">
        <w:t xml:space="preserve"> catégorie. Il abrite des activités d’enseignement et de recherche</w:t>
      </w:r>
      <w:r>
        <w:t xml:space="preserve"> et</w:t>
      </w:r>
      <w:r w:rsidR="00D02D65">
        <w:t xml:space="preserve"> s’étend sur un ensemble de bâtiments </w:t>
      </w:r>
      <w:r>
        <w:t xml:space="preserve">d’une surface utile d’environ 21 000 </w:t>
      </w:r>
      <w:r w:rsidR="00D02D65">
        <w:t>m²</w:t>
      </w:r>
      <w:r w:rsidR="00E14932">
        <w:t xml:space="preserve"> (voir plan masse en PJ)</w:t>
      </w:r>
      <w:r w:rsidR="00D02D65">
        <w:t xml:space="preserve">. </w:t>
      </w:r>
    </w:p>
    <w:p w14:paraId="77E7F4D8" w14:textId="4E4FCE11" w:rsidR="00D02D65" w:rsidRDefault="00E14932" w:rsidP="00D02D65">
      <w:r>
        <w:t>Le site SUPMICROTECH abrite également un bâtiment qui appartient à l’Université Marie et Louis Pasteur (UMLP). Ce bâtiment héberge le département de mécanique appliquée (DMA) du laboratoire FEMTO-ST. Il est entièrement connecté aux bâtiments de SUPMICROTECH pour tout ce qui touche aux équipements objet du présent marché : la GTC de SUPMICROTECH pilote les équipements CVC et intrusion du bâtiment DMA, ce bâtiment DMA est alimenté en eau, électricité, chauffage, climatisation et air comprimé par SUPMICROTECH. Une convention de refacturation existe entre les deux établissements. Toutefois, UMLP reste propriétaire des équipements présents dans le bâtiment DMA et aura à prendre en charge les travaux de rénovation nécessaires.</w:t>
      </w:r>
    </w:p>
    <w:p w14:paraId="19EC0EB6" w14:textId="1F1CE026" w:rsidR="007A1057" w:rsidRDefault="007A1057" w:rsidP="00D02D65">
      <w:r>
        <w:t>Le marché d’exploitation-maintenance du site arrive à échéance au 31/12/2027. Plusieurs enjeux se posent en vue du renouvellement de ce marché :</w:t>
      </w:r>
    </w:p>
    <w:p w14:paraId="0B1AE978" w14:textId="5F809D43" w:rsidR="007A1057" w:rsidRDefault="007A1057" w:rsidP="007A1057">
      <w:pPr>
        <w:pStyle w:val="Paragraphedeliste"/>
        <w:numPr>
          <w:ilvl w:val="0"/>
          <w:numId w:val="3"/>
        </w:numPr>
      </w:pPr>
      <w:r>
        <w:t>La conformité du système de Gestion Technique Centralisée vis-à-vis du décret BACS.</w:t>
      </w:r>
    </w:p>
    <w:p w14:paraId="631C4AEA" w14:textId="5D9BB21D" w:rsidR="007A1057" w:rsidRDefault="007A1057" w:rsidP="007A1057">
      <w:pPr>
        <w:pStyle w:val="Paragraphedeliste"/>
        <w:numPr>
          <w:ilvl w:val="0"/>
          <w:numId w:val="3"/>
        </w:numPr>
      </w:pPr>
      <w:r>
        <w:t>L’obsolescence de ce système de Gestion Technique Centralisée : les automates existants ne sont plus entretenus et le logiciel existant n’est pas compatible avec de nouveaux automates.</w:t>
      </w:r>
    </w:p>
    <w:p w14:paraId="403240BC" w14:textId="7958DD2F" w:rsidR="007A1057" w:rsidRDefault="00882B5A" w:rsidP="007A1057">
      <w:pPr>
        <w:pStyle w:val="Paragraphedeliste"/>
        <w:numPr>
          <w:ilvl w:val="0"/>
          <w:numId w:val="3"/>
        </w:numPr>
      </w:pPr>
      <w:r>
        <w:t>Le vieillissement de certains équipements CVC et d’air comprimé.</w:t>
      </w:r>
    </w:p>
    <w:p w14:paraId="1BD4CF06" w14:textId="78F80CCD" w:rsidR="00882B5A" w:rsidRDefault="00882B5A" w:rsidP="007A1057">
      <w:pPr>
        <w:pStyle w:val="Paragraphedeliste"/>
        <w:numPr>
          <w:ilvl w:val="0"/>
          <w:numId w:val="3"/>
        </w:numPr>
      </w:pPr>
      <w:r>
        <w:t>La perspective d’un raccordement au réseau de chaleur urbain d’ici 2030.</w:t>
      </w:r>
    </w:p>
    <w:p w14:paraId="0544E748" w14:textId="1A551BB5" w:rsidR="00882B5A" w:rsidRDefault="00882B5A" w:rsidP="00882B5A">
      <w:r>
        <w:t>SUPMICROTECH souhaite analyser l’ensemble de ces enjeux et étudier l’opportunité de les intégrer au futur marché d’exploitation / maintenance.</w:t>
      </w:r>
    </w:p>
    <w:p w14:paraId="0325B9C1" w14:textId="7340FA2D" w:rsidR="007F3D9C" w:rsidRDefault="00E14932" w:rsidP="00882B5A">
      <w:r>
        <w:t>L’Université Marie et Louis Pasteur sera associée à cette étude pour le périmètre du bâtiment DMA.</w:t>
      </w:r>
    </w:p>
    <w:p w14:paraId="288A8B1B" w14:textId="77777777" w:rsidR="00E84DF5" w:rsidRDefault="00E84DF5" w:rsidP="00E84DF5">
      <w:pPr>
        <w:pStyle w:val="Titre1"/>
      </w:pPr>
      <w:bookmarkStart w:id="1" w:name="_Toc222416887"/>
      <w:r>
        <w:t>Objet du marché</w:t>
      </w:r>
      <w:bookmarkEnd w:id="1"/>
    </w:p>
    <w:p w14:paraId="6F9AB69F" w14:textId="3CACBBD5" w:rsidR="0023587C" w:rsidRDefault="00B51861">
      <w:r>
        <w:t>La présente consultation a pour objet la réalisation d’une mission d’assistance à maîtrise d’ouvrage sur</w:t>
      </w:r>
      <w:r w:rsidR="00882B5A">
        <w:t xml:space="preserve"> l’évolution, l’exploitation et la maintenance des installations CVC et air comprimé du site. Cette mission </w:t>
      </w:r>
      <w:r w:rsidR="0023587C">
        <w:t>comprend les prestations suivantes :</w:t>
      </w:r>
    </w:p>
    <w:p w14:paraId="4C9B2D28" w14:textId="5F17EC98" w:rsidR="0023587C" w:rsidRDefault="0023587C" w:rsidP="0023587C">
      <w:pPr>
        <w:pStyle w:val="Paragraphedeliste"/>
        <w:numPr>
          <w:ilvl w:val="0"/>
          <w:numId w:val="5"/>
        </w:numPr>
      </w:pPr>
      <w:r>
        <w:t>Diagnostic du système de Gestion Technique Centralisée (GTC) et analyse de sa conformité au décret BACS.</w:t>
      </w:r>
    </w:p>
    <w:p w14:paraId="202B65FD" w14:textId="25E108BE" w:rsidR="0023587C" w:rsidRDefault="0023587C" w:rsidP="0023587C">
      <w:pPr>
        <w:pStyle w:val="Paragraphedeliste"/>
        <w:numPr>
          <w:ilvl w:val="0"/>
          <w:numId w:val="5"/>
        </w:numPr>
      </w:pPr>
      <w:r>
        <w:t>Diagnostic des équipements de chauffage, ventilation, climatisation (de la production aux équipements terminaux).</w:t>
      </w:r>
    </w:p>
    <w:p w14:paraId="23D0CD36" w14:textId="3AC76B2B" w:rsidR="0023587C" w:rsidRDefault="0023587C" w:rsidP="0023587C">
      <w:pPr>
        <w:pStyle w:val="Paragraphedeliste"/>
        <w:numPr>
          <w:ilvl w:val="0"/>
          <w:numId w:val="5"/>
        </w:numPr>
      </w:pPr>
      <w:r>
        <w:t>Diagnostic des équipements d’air comprimé (production et réseaux).</w:t>
      </w:r>
    </w:p>
    <w:p w14:paraId="01428029" w14:textId="17FA7BB4" w:rsidR="0023587C" w:rsidRDefault="0023587C" w:rsidP="0023587C">
      <w:pPr>
        <w:pStyle w:val="Paragraphedeliste"/>
        <w:numPr>
          <w:ilvl w:val="0"/>
          <w:numId w:val="5"/>
        </w:numPr>
      </w:pPr>
      <w:r>
        <w:t>Diagnostic des équipements d’alarme intrusion.</w:t>
      </w:r>
    </w:p>
    <w:p w14:paraId="1192AA74" w14:textId="6A676FBA" w:rsidR="0023587C" w:rsidRDefault="0023587C" w:rsidP="0023587C">
      <w:pPr>
        <w:pStyle w:val="Paragraphedeliste"/>
        <w:numPr>
          <w:ilvl w:val="0"/>
          <w:numId w:val="5"/>
        </w:numPr>
      </w:pPr>
      <w:r>
        <w:t>Chiffrage des travaux d’accompagnement pour le raccordement au réseau de chaleur urbain.</w:t>
      </w:r>
    </w:p>
    <w:p w14:paraId="3E44A148" w14:textId="63BA6E17" w:rsidR="0023587C" w:rsidRDefault="0023587C" w:rsidP="0023587C">
      <w:pPr>
        <w:pStyle w:val="Paragraphedeliste"/>
        <w:numPr>
          <w:ilvl w:val="0"/>
          <w:numId w:val="5"/>
        </w:numPr>
      </w:pPr>
      <w:r>
        <w:t>Renouvellement du marché d’exploitation / maintenance : analyse de la typologie de marché la plus adaptée, rédaction des pièces de marché</w:t>
      </w:r>
      <w:r w:rsidR="002B2F46">
        <w:t xml:space="preserve"> et</w:t>
      </w:r>
      <w:r>
        <w:t xml:space="preserve"> analyse des offres.</w:t>
      </w:r>
    </w:p>
    <w:p w14:paraId="5CBFEB70" w14:textId="3A279F52" w:rsidR="0023587C" w:rsidRDefault="0023587C" w:rsidP="0023587C">
      <w:r>
        <w:t>Le présent marché comporte une tranche ferme et une tranche conditionnelle :</w:t>
      </w:r>
    </w:p>
    <w:p w14:paraId="387BE5B9" w14:textId="056A25D6" w:rsidR="0023587C" w:rsidRDefault="0023587C" w:rsidP="0023587C">
      <w:pPr>
        <w:pStyle w:val="Paragraphedeliste"/>
        <w:numPr>
          <w:ilvl w:val="0"/>
          <w:numId w:val="7"/>
        </w:numPr>
      </w:pPr>
      <w:r>
        <w:t>Tranche ferme : Diagnostic des équipements existants</w:t>
      </w:r>
      <w:r w:rsidR="0097696F">
        <w:t xml:space="preserve">, </w:t>
      </w:r>
      <w:r w:rsidR="00B42090">
        <w:t xml:space="preserve">étude du système GTC, </w:t>
      </w:r>
      <w:r w:rsidR="0097696F">
        <w:t>chiffrage des travaux de raccordement au réseau de chaleur urbain</w:t>
      </w:r>
      <w:r>
        <w:t xml:space="preserve"> et étude de faisabilité </w:t>
      </w:r>
      <w:r w:rsidR="0097696F">
        <w:t>juridique pour la</w:t>
      </w:r>
      <w:r>
        <w:t xml:space="preserve"> forme </w:t>
      </w:r>
      <w:r w:rsidR="0097696F">
        <w:t>du</w:t>
      </w:r>
      <w:r>
        <w:t xml:space="preserve"> marché d’exploitation / maintenance.</w:t>
      </w:r>
    </w:p>
    <w:p w14:paraId="0572D045" w14:textId="78DB651E" w:rsidR="0023587C" w:rsidRDefault="0023587C" w:rsidP="0023587C">
      <w:pPr>
        <w:pStyle w:val="Paragraphedeliste"/>
        <w:numPr>
          <w:ilvl w:val="0"/>
          <w:numId w:val="7"/>
        </w:numPr>
      </w:pPr>
      <w:r>
        <w:t>Tranche conditionnelle : Réalisation et suivi du marché d’exploitation / maintenance.</w:t>
      </w:r>
    </w:p>
    <w:p w14:paraId="56433E13" w14:textId="77777777" w:rsidR="007338A8" w:rsidRDefault="007338A8" w:rsidP="007338A8"/>
    <w:p w14:paraId="6E4FCC24" w14:textId="06576A48" w:rsidR="007338A8" w:rsidRDefault="007338A8">
      <w:pPr>
        <w:spacing w:before="0" w:after="160" w:line="259" w:lineRule="auto"/>
        <w:jc w:val="left"/>
      </w:pPr>
      <w:r>
        <w:br w:type="page"/>
      </w:r>
    </w:p>
    <w:p w14:paraId="78289337" w14:textId="6C07E1B1" w:rsidR="003C339E" w:rsidRDefault="0023587C" w:rsidP="00E84DF5">
      <w:pPr>
        <w:pStyle w:val="Titre1"/>
      </w:pPr>
      <w:bookmarkStart w:id="2" w:name="_Toc222416888"/>
      <w:r>
        <w:lastRenderedPageBreak/>
        <w:t>TRANCHE FERME : Diagnostic de l’existant</w:t>
      </w:r>
      <w:r w:rsidR="0097696F">
        <w:t xml:space="preserve">, </w:t>
      </w:r>
      <w:r w:rsidR="006E2DDF">
        <w:t xml:space="preserve">étude du système de GTC, </w:t>
      </w:r>
      <w:r w:rsidR="00B42090">
        <w:t xml:space="preserve">chiffrage </w:t>
      </w:r>
      <w:r w:rsidR="0097696F">
        <w:t xml:space="preserve">des travaux </w:t>
      </w:r>
      <w:r w:rsidR="007338A8">
        <w:t xml:space="preserve">de raccordement </w:t>
      </w:r>
      <w:r w:rsidR="0097696F">
        <w:t>au réseau de chaleur urbain</w:t>
      </w:r>
      <w:r>
        <w:t xml:space="preserve"> et </w:t>
      </w:r>
      <w:r w:rsidR="0097696F">
        <w:t>étude de faisabilité</w:t>
      </w:r>
      <w:r>
        <w:t xml:space="preserve"> juridique </w:t>
      </w:r>
      <w:r w:rsidR="0097696F">
        <w:t>pour la forme du marché d’exploitation / maintenance</w:t>
      </w:r>
      <w:bookmarkEnd w:id="2"/>
    </w:p>
    <w:p w14:paraId="5BE09416" w14:textId="4CB6D3C2" w:rsidR="0097696F" w:rsidRDefault="0097696F" w:rsidP="0097696F">
      <w:pPr>
        <w:pStyle w:val="Titre2"/>
      </w:pPr>
      <w:bookmarkStart w:id="3" w:name="_Toc222416889"/>
      <w:r>
        <w:t>Diagnostic de l’existant</w:t>
      </w:r>
      <w:bookmarkEnd w:id="3"/>
    </w:p>
    <w:p w14:paraId="6C926568" w14:textId="3DEF3226" w:rsidR="0097696F" w:rsidRDefault="0097696F" w:rsidP="0097696F">
      <w:r>
        <w:t>Le bureau d’étude devra réaliser un diagnostic des équipements existants au regard :</w:t>
      </w:r>
    </w:p>
    <w:p w14:paraId="38C64668" w14:textId="2192D707" w:rsidR="0097696F" w:rsidRDefault="0097696F" w:rsidP="0097696F">
      <w:pPr>
        <w:pStyle w:val="Paragraphedeliste"/>
        <w:numPr>
          <w:ilvl w:val="0"/>
          <w:numId w:val="1"/>
        </w:numPr>
      </w:pPr>
      <w:r>
        <w:t>De leur état de fonctionnement.</w:t>
      </w:r>
    </w:p>
    <w:p w14:paraId="279AC01A" w14:textId="4CA62DE2" w:rsidR="0097696F" w:rsidRDefault="0097696F" w:rsidP="0097696F">
      <w:pPr>
        <w:pStyle w:val="Paragraphedeliste"/>
        <w:numPr>
          <w:ilvl w:val="0"/>
          <w:numId w:val="1"/>
        </w:numPr>
      </w:pPr>
      <w:r>
        <w:t>De leur vétusté et/ou obsolescence.</w:t>
      </w:r>
    </w:p>
    <w:p w14:paraId="5DDFDE5F" w14:textId="2C4C85C1" w:rsidR="0097696F" w:rsidRDefault="0097696F" w:rsidP="0097696F">
      <w:pPr>
        <w:pStyle w:val="Paragraphedeliste"/>
        <w:numPr>
          <w:ilvl w:val="0"/>
          <w:numId w:val="1"/>
        </w:numPr>
      </w:pPr>
      <w:r>
        <w:t>De leur conformité réglementaire.</w:t>
      </w:r>
    </w:p>
    <w:p w14:paraId="2DE7200E" w14:textId="65C6AC59" w:rsidR="0097696F" w:rsidRDefault="0097696F" w:rsidP="0097696F">
      <w:pPr>
        <w:pStyle w:val="Paragraphedeliste"/>
        <w:numPr>
          <w:ilvl w:val="0"/>
          <w:numId w:val="1"/>
        </w:numPr>
      </w:pPr>
      <w:r>
        <w:t>De leur performance énergétique.</w:t>
      </w:r>
    </w:p>
    <w:p w14:paraId="45B1EBFA" w14:textId="7A934AC5" w:rsidR="0097696F" w:rsidRDefault="0097696F" w:rsidP="0097696F">
      <w:pPr>
        <w:pStyle w:val="Paragraphedeliste"/>
        <w:numPr>
          <w:ilvl w:val="0"/>
          <w:numId w:val="1"/>
        </w:numPr>
      </w:pPr>
      <w:r>
        <w:t>Des évolutions potentielles ou besoins nouveaux éventuels.</w:t>
      </w:r>
    </w:p>
    <w:p w14:paraId="79852F0A" w14:textId="5EF52E91" w:rsidR="0097696F" w:rsidRDefault="0097696F" w:rsidP="0097696F">
      <w:pPr>
        <w:pStyle w:val="Titre3"/>
      </w:pPr>
      <w:bookmarkStart w:id="4" w:name="_Toc222416890"/>
      <w:r>
        <w:t>Système de Gestion Technique Centralisée</w:t>
      </w:r>
      <w:r w:rsidR="007F3D9C">
        <w:t xml:space="preserve"> (GTC)</w:t>
      </w:r>
      <w:bookmarkEnd w:id="4"/>
    </w:p>
    <w:p w14:paraId="5B535A55" w14:textId="7EA9CF8D" w:rsidR="0097696F" w:rsidRDefault="007F3D9C" w:rsidP="0097696F">
      <w:r>
        <w:t>Le site dispose</w:t>
      </w:r>
      <w:r w:rsidR="009A7764">
        <w:t xml:space="preserve"> d’un système de Gestion Technique Centralisée de marque SCHNEIDER qui pilote :</w:t>
      </w:r>
    </w:p>
    <w:p w14:paraId="4B899495" w14:textId="53062418" w:rsidR="009A7764" w:rsidRDefault="009A7764" w:rsidP="009A7764">
      <w:pPr>
        <w:pStyle w:val="Paragraphedeliste"/>
        <w:numPr>
          <w:ilvl w:val="0"/>
          <w:numId w:val="9"/>
        </w:numPr>
      </w:pPr>
      <w:r>
        <w:t>Les équipements de chauffage, ventilation et climatisation : régulations et pilotage des équipements et reports d’alarmes.</w:t>
      </w:r>
    </w:p>
    <w:p w14:paraId="75B00AA5" w14:textId="5328FBF5" w:rsidR="009A7764" w:rsidRDefault="009A7764" w:rsidP="009A7764">
      <w:pPr>
        <w:pStyle w:val="Paragraphedeliste"/>
        <w:numPr>
          <w:ilvl w:val="0"/>
          <w:numId w:val="9"/>
        </w:numPr>
      </w:pPr>
      <w:r>
        <w:t>La production d’air comprimé : report d’alarme.</w:t>
      </w:r>
    </w:p>
    <w:p w14:paraId="2B91560B" w14:textId="2909740C" w:rsidR="009A7764" w:rsidRDefault="009A7764" w:rsidP="009A7764">
      <w:pPr>
        <w:pStyle w:val="Paragraphedeliste"/>
        <w:numPr>
          <w:ilvl w:val="0"/>
          <w:numId w:val="9"/>
        </w:numPr>
      </w:pPr>
      <w:r>
        <w:t>L’alarme intrusion du site avec allumage de l’éclairage intérieur en fonction de la zone de détection.</w:t>
      </w:r>
    </w:p>
    <w:p w14:paraId="64D32518" w14:textId="7C69E598" w:rsidR="009A7764" w:rsidRDefault="009A7764" w:rsidP="009A7764">
      <w:pPr>
        <w:pStyle w:val="Paragraphedeliste"/>
        <w:numPr>
          <w:ilvl w:val="0"/>
          <w:numId w:val="9"/>
        </w:numPr>
      </w:pPr>
      <w:r>
        <w:t>Les éclairages extérieurs.</w:t>
      </w:r>
    </w:p>
    <w:p w14:paraId="25286B2F" w14:textId="529CB485" w:rsidR="00802269" w:rsidRDefault="00802269" w:rsidP="009A7764">
      <w:pPr>
        <w:pStyle w:val="Paragraphedeliste"/>
        <w:numPr>
          <w:ilvl w:val="0"/>
          <w:numId w:val="9"/>
        </w:numPr>
      </w:pPr>
      <w:r>
        <w:t>Les portes « extérieures ».</w:t>
      </w:r>
    </w:p>
    <w:p w14:paraId="563ECCE7" w14:textId="704D124D" w:rsidR="006E2DDF" w:rsidRPr="0097696F" w:rsidRDefault="006E2DDF" w:rsidP="006E2DDF">
      <w:r>
        <w:t>Le système de GTC rassemble également les sous-compteurs d’électricité et d’énergie thermique installés sur le site. Ces données sont accessibles ensuite sur l’interface de l’exploitant.</w:t>
      </w:r>
    </w:p>
    <w:p w14:paraId="1FECAF6C" w14:textId="33C37023" w:rsidR="0097696F" w:rsidRDefault="009A7764" w:rsidP="0097696F">
      <w:r>
        <w:t>Ce système de GTC fonctionne sur une technologie qui n’est plus maintenu</w:t>
      </w:r>
      <w:r w:rsidR="002B2F46">
        <w:t>e</w:t>
      </w:r>
      <w:r>
        <w:t xml:space="preserve"> par SCHNEIDER et qui doit faire l’objet d’un renouvellement complet. Le bureau d’étude devra procéder à une analyse fonctionnelle de la GTC et étudier les différentes solutions</w:t>
      </w:r>
      <w:r w:rsidR="00EC7088">
        <w:t xml:space="preserve"> de remplacement des équipements existants. Cette analyse devra permettre de </w:t>
      </w:r>
      <w:r w:rsidR="00094DFC">
        <w:t xml:space="preserve">vérifier la </w:t>
      </w:r>
      <w:r w:rsidR="00EC7088">
        <w:t>conform</w:t>
      </w:r>
      <w:r w:rsidR="00094DFC">
        <w:t xml:space="preserve">ité des équipements </w:t>
      </w:r>
      <w:r w:rsidR="00EC7088">
        <w:t>avec le décret BACS.</w:t>
      </w:r>
      <w:r w:rsidR="00094DFC">
        <w:t xml:space="preserve"> </w:t>
      </w:r>
    </w:p>
    <w:p w14:paraId="1A5CEFD1" w14:textId="49DC5E6C" w:rsidR="002B2F46" w:rsidRDefault="002B2F46" w:rsidP="0097696F">
      <w:r>
        <w:t xml:space="preserve">Par ailleurs, le site comporte partiellement un système de pilotage « intelligent » du chauffage salle par salle, de la marque VERTUOZ, interfacé avec le logiciel de réservation des salles </w:t>
      </w:r>
      <w:proofErr w:type="spellStart"/>
      <w:r>
        <w:t>Hyperplanning</w:t>
      </w:r>
      <w:proofErr w:type="spellEnd"/>
      <w:r>
        <w:t xml:space="preserve">. Aujourd’hui, ce système est indépendant de la GTC SCHNEIDER. </w:t>
      </w:r>
    </w:p>
    <w:p w14:paraId="18238E9F" w14:textId="20245672" w:rsidR="00EC7088" w:rsidRDefault="00EC7088" w:rsidP="00EC7088">
      <w:pPr>
        <w:pStyle w:val="Titre3"/>
      </w:pPr>
      <w:bookmarkStart w:id="5" w:name="_Toc222416891"/>
      <w:r>
        <w:t>Equipements de chauffage, ventilation et climatisation</w:t>
      </w:r>
      <w:bookmarkEnd w:id="5"/>
    </w:p>
    <w:p w14:paraId="43B16E9D" w14:textId="0DEE5B54" w:rsidR="00EC7088" w:rsidRPr="00EC7088" w:rsidRDefault="00EC7088" w:rsidP="00EC7088">
      <w:r>
        <w:t>Le bureau d’étude devra recenser l’ensemble des équipements de chauffage, ventilation et climatisation et en faire le diagnostic technique afin de déterminer, selon l’état des équipements, les remplacements à anticiper et les améliorations à prévoir.</w:t>
      </w:r>
    </w:p>
    <w:p w14:paraId="3256FF98" w14:textId="35111E69" w:rsidR="0097696F" w:rsidRDefault="00EC7088" w:rsidP="00EC7088">
      <w:pPr>
        <w:pStyle w:val="Titre3"/>
      </w:pPr>
      <w:bookmarkStart w:id="6" w:name="_Toc222416892"/>
      <w:r>
        <w:t>Equipements d’alarme intrusion</w:t>
      </w:r>
      <w:bookmarkEnd w:id="6"/>
    </w:p>
    <w:p w14:paraId="5FDF4006" w14:textId="2DA96149" w:rsidR="00EC7088" w:rsidRDefault="00EC7088" w:rsidP="00EC7088">
      <w:r>
        <w:t>Le bureau d’étude analysera le système d’alarme intrusion existant et étudiera l’opportunité de le faire évoluer ou non.</w:t>
      </w:r>
    </w:p>
    <w:p w14:paraId="7FC24950" w14:textId="77777777" w:rsidR="00EC7088" w:rsidRDefault="00EC7088" w:rsidP="00EC7088">
      <w:pPr>
        <w:pStyle w:val="Paragraphedeliste"/>
        <w:numPr>
          <w:ilvl w:val="0"/>
          <w:numId w:val="1"/>
        </w:numPr>
      </w:pPr>
      <w:r>
        <w:t>Vérification de la bonne couverture du site.</w:t>
      </w:r>
    </w:p>
    <w:p w14:paraId="182F0F57" w14:textId="77777777" w:rsidR="00EC7088" w:rsidRDefault="00EC7088" w:rsidP="00EC7088">
      <w:pPr>
        <w:pStyle w:val="Paragraphedeliste"/>
        <w:numPr>
          <w:ilvl w:val="0"/>
          <w:numId w:val="1"/>
        </w:numPr>
      </w:pPr>
      <w:r>
        <w:t>Age et état des détecteurs intrusion.</w:t>
      </w:r>
    </w:p>
    <w:p w14:paraId="56016B30" w14:textId="0088A5F1" w:rsidR="00EC7088" w:rsidRDefault="00EC7088" w:rsidP="00EC7088">
      <w:pPr>
        <w:pStyle w:val="Paragraphedeliste"/>
        <w:numPr>
          <w:ilvl w:val="0"/>
          <w:numId w:val="1"/>
        </w:numPr>
      </w:pPr>
      <w:r>
        <w:t>Conformité aux normes</w:t>
      </w:r>
      <w:r w:rsidR="006E2DDF">
        <w:t>.</w:t>
      </w:r>
    </w:p>
    <w:p w14:paraId="40F05F1C" w14:textId="3A57DBD0" w:rsidR="00EC7088" w:rsidRDefault="00EC7088" w:rsidP="00EC7088">
      <w:pPr>
        <w:pStyle w:val="Titre3"/>
      </w:pPr>
      <w:bookmarkStart w:id="7" w:name="_Toc222416893"/>
      <w:r>
        <w:lastRenderedPageBreak/>
        <w:t>Production et distribution d’air comprimé</w:t>
      </w:r>
      <w:bookmarkEnd w:id="7"/>
    </w:p>
    <w:p w14:paraId="2ACFBF34" w14:textId="2700049F" w:rsidR="00EC7088" w:rsidRDefault="00EC7088" w:rsidP="00EC7088">
      <w:r>
        <w:t>L’ensemble des équipements d’air comprimé sera diagnostiqué afin d’en déterminer l’état de vétusté et les améliorations à prévoir en vue de réduire les consommations énergétiques.</w:t>
      </w:r>
    </w:p>
    <w:p w14:paraId="1E2DF0AF" w14:textId="4AB08DFC" w:rsidR="003C7E60" w:rsidRDefault="003C7E60" w:rsidP="006E2DDF">
      <w:pPr>
        <w:pStyle w:val="Titre3"/>
      </w:pPr>
      <w:bookmarkStart w:id="8" w:name="_Toc222416894"/>
      <w:r>
        <w:t>Ballons d’eau chaude sanitaire</w:t>
      </w:r>
      <w:bookmarkEnd w:id="8"/>
    </w:p>
    <w:p w14:paraId="2E39D483" w14:textId="25C82489" w:rsidR="003C7E60" w:rsidRPr="003C7E60" w:rsidRDefault="003C7E60" w:rsidP="003C7E60">
      <w:r>
        <w:t>Le bureau d’étude recensera les ballons d’eau chaude sanitaire toujours en service. Ces équipements sont inclus dans le marché d’exploitation et maintenance.</w:t>
      </w:r>
    </w:p>
    <w:p w14:paraId="6D519C15" w14:textId="335F0189" w:rsidR="003C7E60" w:rsidRDefault="003C7E60" w:rsidP="006E2DDF">
      <w:pPr>
        <w:pStyle w:val="Titre3"/>
      </w:pPr>
      <w:bookmarkStart w:id="9" w:name="_Toc222416895"/>
      <w:r>
        <w:t>Robinetterie PRESTO</w:t>
      </w:r>
      <w:bookmarkEnd w:id="9"/>
    </w:p>
    <w:p w14:paraId="21B1C759" w14:textId="66819118" w:rsidR="003C7E60" w:rsidRPr="003C7E60" w:rsidRDefault="003C7E60" w:rsidP="003C7E60">
      <w:r>
        <w:t>Le bureau d’étude recensera les robinetteries PRESTO qui équipent les lavabos et les chasses d’eau des WC. Ces équipements sont inclus dans le marché d’exploitation et maintenance.</w:t>
      </w:r>
    </w:p>
    <w:p w14:paraId="5EADAC53" w14:textId="7B9A6640" w:rsidR="00E84DF5" w:rsidRDefault="006E2DDF" w:rsidP="006E2DDF">
      <w:pPr>
        <w:pStyle w:val="Titre3"/>
      </w:pPr>
      <w:bookmarkStart w:id="10" w:name="_Toc222416896"/>
      <w:r>
        <w:t>Plan de comptage</w:t>
      </w:r>
      <w:bookmarkEnd w:id="10"/>
    </w:p>
    <w:p w14:paraId="47B8CE32" w14:textId="347A51B0" w:rsidR="006E2DDF" w:rsidRDefault="006E2DDF" w:rsidP="006E2DDF">
      <w:r>
        <w:t xml:space="preserve">Plusieurs sous-compteurs ont été installés sur le site pour comptabiliser les consommations d’électricité et d’énergie thermique. </w:t>
      </w:r>
      <w:r w:rsidR="00E84DF5">
        <w:t xml:space="preserve">Le bureau d’étude </w:t>
      </w:r>
      <w:r>
        <w:t xml:space="preserve">analysera le plan de comptage existant et pourra proposer de le compléter au besoin. </w:t>
      </w:r>
    </w:p>
    <w:p w14:paraId="4EBE79C8" w14:textId="3D44A83E" w:rsidR="006E2DDF" w:rsidRDefault="006E2DDF" w:rsidP="006E2DDF">
      <w:pPr>
        <w:pStyle w:val="Titre3"/>
      </w:pPr>
      <w:bookmarkStart w:id="11" w:name="_Toc222416897"/>
      <w:r>
        <w:t>Rapport de diagnostic</w:t>
      </w:r>
      <w:bookmarkEnd w:id="11"/>
    </w:p>
    <w:p w14:paraId="10238F30" w14:textId="698EABAD" w:rsidR="006E2DDF" w:rsidRDefault="006E2DDF" w:rsidP="006E2DDF">
      <w:r>
        <w:t>Le rapport de diagnostic devra reprendre l’ensemble des éléments demandés précédemment équipement par équipement. Il intègrera les</w:t>
      </w:r>
      <w:r w:rsidR="00642BA3">
        <w:t xml:space="preserve"> problématiques identifiées et les solutions préconisées avec </w:t>
      </w:r>
      <w:r w:rsidR="00094DFC">
        <w:t xml:space="preserve">un </w:t>
      </w:r>
      <w:r w:rsidR="00642BA3">
        <w:t>chiffrage</w:t>
      </w:r>
      <w:r w:rsidR="00094DFC">
        <w:t xml:space="preserve"> estimatif</w:t>
      </w:r>
      <w:r w:rsidR="00642BA3">
        <w:t>.</w:t>
      </w:r>
    </w:p>
    <w:p w14:paraId="7C52CEAF" w14:textId="4D069233" w:rsidR="006E2DDF" w:rsidRDefault="006E2DDF" w:rsidP="006E2DDF">
      <w:r>
        <w:t>Le système de GTC fera l’objet d’un rapport d’étude de faisabilité distinct.</w:t>
      </w:r>
    </w:p>
    <w:p w14:paraId="04296A8E" w14:textId="78A58F9C" w:rsidR="00642BA3" w:rsidRDefault="00642BA3" w:rsidP="00D02D65">
      <w:pPr>
        <w:pStyle w:val="Titre2"/>
      </w:pPr>
      <w:bookmarkStart w:id="12" w:name="_Toc222416898"/>
      <w:r>
        <w:t>Etude de faisabilité pour le renouvellement du système de GTC</w:t>
      </w:r>
      <w:bookmarkEnd w:id="12"/>
    </w:p>
    <w:p w14:paraId="7442FE70" w14:textId="36F5C718" w:rsidR="00642BA3" w:rsidRDefault="00094DFC" w:rsidP="00642BA3">
      <w:r>
        <w:t>Le système de Gestion Technique Centralisée est obsolète et doit faire l’objet d’un remplacement. Les équipements concernés sont les automates, la partie serveurs et le logiciel de supervision.</w:t>
      </w:r>
      <w:r w:rsidR="003261B7">
        <w:t xml:space="preserve"> Les actionneurs et points de mesures sont toujours opérationnels.</w:t>
      </w:r>
    </w:p>
    <w:p w14:paraId="17E3D451" w14:textId="06828090" w:rsidR="00094DFC" w:rsidRDefault="00094DFC" w:rsidP="00642BA3">
      <w:r>
        <w:t xml:space="preserve">Le bureau d’étude devra réaliser une analyse fonctionnelle </w:t>
      </w:r>
      <w:r w:rsidR="004F212A">
        <w:t xml:space="preserve">et réglementaire </w:t>
      </w:r>
      <w:r>
        <w:t>d</w:t>
      </w:r>
      <w:r w:rsidR="004F212A">
        <w:t>u système de Gestion Technique Centralisée. Il devra identifier les écarts vis-à-vis des exigences du décret BACS et les optimisations possibles en vue d’économiser l’énergie.</w:t>
      </w:r>
    </w:p>
    <w:p w14:paraId="15078175" w14:textId="35DB837C" w:rsidR="002B2F46" w:rsidRDefault="004F212A" w:rsidP="00642BA3">
      <w:r>
        <w:t>Le bureau d’étude recensera également les besoins de pilotage de SUPMICROTECH, les capacités de son infrastructure informatique et les moyens humains disponibles pour l’exploitation d’une GTC.</w:t>
      </w:r>
      <w:r w:rsidR="002B2F46">
        <w:t xml:space="preserve"> L’intégration du système de pilotage « intelligent » dans la future GTC est à inclure dans l’étude.</w:t>
      </w:r>
    </w:p>
    <w:p w14:paraId="4205CD90" w14:textId="2B7A2DF5" w:rsidR="004F212A" w:rsidRDefault="004F212A" w:rsidP="00642BA3">
      <w:r>
        <w:t>A partir de l’ensemble de ces éléments, le bureau d’étude proposera plusieurs solutions de mise à niveau du système existant. Chaque solution sera chiffrée et fera apparaître ses avantages et ses inconvénients.</w:t>
      </w:r>
    </w:p>
    <w:p w14:paraId="4E3577F9" w14:textId="1EB75C56" w:rsidR="001C463D" w:rsidRDefault="001C463D" w:rsidP="00642BA3">
      <w:r>
        <w:t>Le bureau d’étude précisera également les modalités de déploiement des nouveaux équipements de GTC : délais d’intervention, travaux associés, impacts sur l’infrastructure informatique, etc.</w:t>
      </w:r>
    </w:p>
    <w:p w14:paraId="4A260A38" w14:textId="5996700E" w:rsidR="000A0531" w:rsidRPr="000A0531" w:rsidRDefault="001C463D" w:rsidP="000A0531">
      <w:r>
        <w:t>L’étude de faisabilité concernant le renouvellement du système de GTC fera l’objet d’un rapport spécifique.</w:t>
      </w:r>
    </w:p>
    <w:p w14:paraId="23999EC2" w14:textId="3CA0BC88" w:rsidR="001C463D" w:rsidRDefault="001C463D" w:rsidP="00CA4384">
      <w:pPr>
        <w:pStyle w:val="Titre2"/>
      </w:pPr>
      <w:bookmarkStart w:id="13" w:name="_Toc222416899"/>
      <w:r>
        <w:t>Etude d’avant-projet pour le raccordement au réseau de chaleur urbain</w:t>
      </w:r>
      <w:bookmarkEnd w:id="13"/>
    </w:p>
    <w:p w14:paraId="0A2809C9" w14:textId="6CD0AC03" w:rsidR="001C463D" w:rsidRDefault="001C463D" w:rsidP="001C463D">
      <w:r>
        <w:t>L’agglomération de Besançon, Grand Besançon Métropole, est en train de déployer le réseau de chaleur de Planoise. Une extension est prévue sur la zone TEMIS BOULOIE avec un raccordement du site de SUPMICROTECH en 2029. Des travaux préalables sont nécessaires pour permettre ce raccordement. En effet, le site de SUPMICROTECH comprend aujourd’hui deux chaufferies gaz, il faut remplacer la chaufferie gaz du bâtiment TRANSFERT par une sous-station alimentée depuis la chaufferie principale située dans le bâtiment DESCARTES.</w:t>
      </w:r>
    </w:p>
    <w:p w14:paraId="51643C66" w14:textId="176CC093" w:rsidR="00B42090" w:rsidRDefault="001C463D" w:rsidP="001C463D">
      <w:r>
        <w:lastRenderedPageBreak/>
        <w:t xml:space="preserve">Le bureau d’étude devra réaliser une étude d’avant-projet pour ces travaux préparatoires à l’arrivée du réseau de chaleur. Il s’agit d’identifier les travaux à réaliser et les chiffrer. </w:t>
      </w:r>
      <w:r w:rsidR="00B42090">
        <w:t>Le bureau d’étude rédigera un rapport spécifique précisant :</w:t>
      </w:r>
    </w:p>
    <w:p w14:paraId="59DFD11D" w14:textId="7BE2455D" w:rsidR="00B42090" w:rsidRDefault="00B42090" w:rsidP="00B42090">
      <w:pPr>
        <w:pStyle w:val="Paragraphedeliste"/>
        <w:numPr>
          <w:ilvl w:val="0"/>
          <w:numId w:val="10"/>
        </w:numPr>
      </w:pPr>
      <w:r>
        <w:t>Le descriptif des travaux à réaliser, avec vérification des passages disponibles pour les canalisations.</w:t>
      </w:r>
    </w:p>
    <w:p w14:paraId="50ABED22" w14:textId="4AB2DA6F" w:rsidR="00B42090" w:rsidRDefault="00B42090" w:rsidP="00B42090">
      <w:pPr>
        <w:pStyle w:val="Paragraphedeliste"/>
        <w:numPr>
          <w:ilvl w:val="0"/>
          <w:numId w:val="10"/>
        </w:numPr>
      </w:pPr>
      <w:r>
        <w:t>Le chiffrage des travaux.</w:t>
      </w:r>
    </w:p>
    <w:p w14:paraId="671E3D8B" w14:textId="2BBE7C5F" w:rsidR="001C463D" w:rsidRDefault="00B42090" w:rsidP="00B42090">
      <w:pPr>
        <w:pStyle w:val="Paragraphedeliste"/>
        <w:numPr>
          <w:ilvl w:val="0"/>
          <w:numId w:val="10"/>
        </w:numPr>
      </w:pPr>
      <w:r>
        <w:t>Les délais d’intervention.</w:t>
      </w:r>
    </w:p>
    <w:p w14:paraId="7656939E" w14:textId="0EAB7159" w:rsidR="00B42090" w:rsidRDefault="00B42090" w:rsidP="00B42090">
      <w:pPr>
        <w:pStyle w:val="Paragraphedeliste"/>
        <w:numPr>
          <w:ilvl w:val="0"/>
          <w:numId w:val="10"/>
        </w:numPr>
      </w:pPr>
      <w:r>
        <w:t>Les plans détaillés des cheminements des réseaux hydrauliques.</w:t>
      </w:r>
    </w:p>
    <w:p w14:paraId="4FA86299" w14:textId="4DDB1C0B" w:rsidR="00B42090" w:rsidRPr="001C463D" w:rsidRDefault="00B42090" w:rsidP="001C463D">
      <w:r>
        <w:t>Cette étude d’avant-projet fera l’objet d’un rapport spécifique.</w:t>
      </w:r>
    </w:p>
    <w:p w14:paraId="4081B67C" w14:textId="62672C3B" w:rsidR="00B42090" w:rsidRDefault="00B42090" w:rsidP="00CA4384">
      <w:pPr>
        <w:pStyle w:val="Titre2"/>
      </w:pPr>
      <w:bookmarkStart w:id="14" w:name="_Toc222416900"/>
      <w:r>
        <w:t xml:space="preserve">Etude juridique sur la forme du </w:t>
      </w:r>
      <w:r w:rsidR="00200B9E">
        <w:t>marché</w:t>
      </w:r>
      <w:r>
        <w:t xml:space="preserve"> de maintenance et d’exploitation</w:t>
      </w:r>
      <w:bookmarkEnd w:id="14"/>
    </w:p>
    <w:p w14:paraId="572D295D" w14:textId="5905CB7F" w:rsidR="00E14932" w:rsidRDefault="00B42090" w:rsidP="00B42090">
      <w:r>
        <w:t xml:space="preserve">Le </w:t>
      </w:r>
      <w:r w:rsidR="009031EC">
        <w:t>marché</w:t>
      </w:r>
      <w:r>
        <w:t xml:space="preserve"> de maintenance et d’exploitation des équipements CVC, alarme intrusion, air comprimé et GTC du site arrive à échéance au 31/12/2027. </w:t>
      </w:r>
      <w:r w:rsidR="00E14932">
        <w:t>Ce marché est un marché global de performance conclu en décembre 2019 pour une exécution à partir du 01/01/2020 pour une durée de 8 ans.</w:t>
      </w:r>
      <w:r w:rsidR="00514BD4">
        <w:t xml:space="preserve"> Il comprend les prestations suivantes :</w:t>
      </w:r>
    </w:p>
    <w:p w14:paraId="52114E92" w14:textId="33C8CC51" w:rsidR="00514BD4" w:rsidRDefault="00514BD4" w:rsidP="00514BD4">
      <w:pPr>
        <w:pStyle w:val="Paragraphedeliste"/>
        <w:numPr>
          <w:ilvl w:val="0"/>
          <w:numId w:val="13"/>
        </w:numPr>
      </w:pPr>
      <w:r>
        <w:t>P1 : Fourniture de gaz.</w:t>
      </w:r>
    </w:p>
    <w:p w14:paraId="6D227BA6" w14:textId="31A93AF3" w:rsidR="00514BD4" w:rsidRDefault="00514BD4" w:rsidP="00514BD4">
      <w:pPr>
        <w:pStyle w:val="Paragraphedeliste"/>
        <w:numPr>
          <w:ilvl w:val="0"/>
          <w:numId w:val="13"/>
        </w:numPr>
      </w:pPr>
      <w:r>
        <w:t>P2 et P3 : Exploitation et Maintenance des équipements inclus dans le marché.</w:t>
      </w:r>
    </w:p>
    <w:p w14:paraId="5F38C395" w14:textId="7BCDAD01" w:rsidR="00514BD4" w:rsidRDefault="00514BD4" w:rsidP="00514BD4">
      <w:pPr>
        <w:pStyle w:val="Paragraphedeliste"/>
        <w:numPr>
          <w:ilvl w:val="0"/>
          <w:numId w:val="13"/>
        </w:numPr>
      </w:pPr>
      <w:r>
        <w:t>5 tranches de travaux d’amélioration de la performance énergétique (1 tranche ferme + 4 tranches optionnelles).</w:t>
      </w:r>
    </w:p>
    <w:p w14:paraId="37DBCA50" w14:textId="38297757" w:rsidR="00514BD4" w:rsidRDefault="00514BD4" w:rsidP="00514BD4">
      <w:r>
        <w:t>Ce marché intègre des objectifs de performance énergétique et un intéressement (ou une pénalité) est mis en place sur l’atteinte de ces objectifs.</w:t>
      </w:r>
    </w:p>
    <w:p w14:paraId="48C936C9" w14:textId="1EF4A569" w:rsidR="00514BD4" w:rsidRDefault="00514BD4" w:rsidP="00514BD4">
      <w:r>
        <w:t>Pour le futur marché d’exploitation et de maintenance, les dispositions minimales qui seront conservées sont :</w:t>
      </w:r>
    </w:p>
    <w:p w14:paraId="5E1D90C4" w14:textId="77777777" w:rsidR="00514BD4" w:rsidRDefault="00514BD4" w:rsidP="00514BD4">
      <w:pPr>
        <w:pStyle w:val="Paragraphedeliste"/>
        <w:numPr>
          <w:ilvl w:val="0"/>
          <w:numId w:val="13"/>
        </w:numPr>
      </w:pPr>
      <w:r>
        <w:t>P2 et P3 : Exploitation et Maintenance des équipements inclus dans le marché.</w:t>
      </w:r>
    </w:p>
    <w:p w14:paraId="67BA2D26" w14:textId="4ECD72B1" w:rsidR="00514BD4" w:rsidRDefault="00514BD4" w:rsidP="00514BD4">
      <w:pPr>
        <w:pStyle w:val="Paragraphedeliste"/>
        <w:numPr>
          <w:ilvl w:val="0"/>
          <w:numId w:val="13"/>
        </w:numPr>
      </w:pPr>
      <w:r>
        <w:t>Objectifs de performance énergétique avec intéressement / pénalité.</w:t>
      </w:r>
    </w:p>
    <w:p w14:paraId="384052BD" w14:textId="7FA6A689" w:rsidR="00514BD4" w:rsidRDefault="00514BD4" w:rsidP="00B42090">
      <w:r>
        <w:t>Etant donné que le site sera raccordé sur le réseau de chaleur urbain, la prestation P1 n’aura plus lieu d’être.</w:t>
      </w:r>
    </w:p>
    <w:p w14:paraId="68EA928C" w14:textId="58014F4E" w:rsidR="00B42090" w:rsidRDefault="00B42090" w:rsidP="00B42090">
      <w:r>
        <w:t xml:space="preserve">Au vu des différents travaux à prévoir sur </w:t>
      </w:r>
      <w:r w:rsidR="00514BD4">
        <w:t>l</w:t>
      </w:r>
      <w:r>
        <w:t xml:space="preserve">es équipements, </w:t>
      </w:r>
      <w:r w:rsidR="00772E8F">
        <w:t>la question se pose d’intégrer ou non l’ensemble de ces prestations dans le futur marché.</w:t>
      </w:r>
      <w:r w:rsidR="00514BD4">
        <w:t xml:space="preserve"> Afin de répondre à cette question, l</w:t>
      </w:r>
      <w:r w:rsidR="00772E8F">
        <w:t>e bureau d’étude réalisera une analyse juridique des besoins, des typologies de marchés publics potentiels et des capacités de financement</w:t>
      </w:r>
      <w:r w:rsidR="00514BD4">
        <w:t xml:space="preserve"> de SUPMICROTECH</w:t>
      </w:r>
      <w:r w:rsidR="00772E8F">
        <w:t>. Cette analyse étudiera notamment les possibilités suivantes :</w:t>
      </w:r>
    </w:p>
    <w:p w14:paraId="41F39C04" w14:textId="23967FC8" w:rsidR="00772E8F" w:rsidRDefault="00772E8F" w:rsidP="00772E8F">
      <w:pPr>
        <w:pStyle w:val="Paragraphedeliste"/>
        <w:numPr>
          <w:ilvl w:val="0"/>
          <w:numId w:val="11"/>
        </w:numPr>
      </w:pPr>
      <w:r>
        <w:t>Marchés séparés : marché d’exploitation / maintenance simple et marchés de travaux pour le renouvellement de la GTC et les travaux préparatoires à l’arrivée du réseau de chaleur urbain.</w:t>
      </w:r>
    </w:p>
    <w:p w14:paraId="20DE30CC" w14:textId="26F4F0EA" w:rsidR="00772E8F" w:rsidRDefault="00772E8F" w:rsidP="00772E8F">
      <w:pPr>
        <w:pStyle w:val="Paragraphedeliste"/>
        <w:numPr>
          <w:ilvl w:val="0"/>
          <w:numId w:val="11"/>
        </w:numPr>
      </w:pPr>
      <w:r>
        <w:t>Marché global de performance avec des tranches de travaux.</w:t>
      </w:r>
    </w:p>
    <w:p w14:paraId="0E4008A7" w14:textId="29DE43B3" w:rsidR="00772E8F" w:rsidRDefault="00772E8F" w:rsidP="00772E8F">
      <w:pPr>
        <w:pStyle w:val="Paragraphedeliste"/>
        <w:numPr>
          <w:ilvl w:val="0"/>
          <w:numId w:val="11"/>
        </w:numPr>
      </w:pPr>
      <w:r>
        <w:t>Marché global de performance à paiement différé.</w:t>
      </w:r>
    </w:p>
    <w:p w14:paraId="4B98812E" w14:textId="51C90C00" w:rsidR="00772E8F" w:rsidRDefault="00772E8F" w:rsidP="00772E8F">
      <w:r>
        <w:t xml:space="preserve">Cette étude juridique devra être conforme </w:t>
      </w:r>
      <w:r w:rsidR="009031EC">
        <w:t xml:space="preserve">à l’étude préalable exigée pour la passation d’un marché global de performance à paiement différé. </w:t>
      </w:r>
      <w:r w:rsidR="00514BD4">
        <w:t xml:space="preserve">Elle </w:t>
      </w:r>
      <w:r w:rsidR="009031EC">
        <w:t>vise à étudier les différents modes de réalisation du projet, notamment en termes de performance énergétique</w:t>
      </w:r>
      <w:r w:rsidR="00E42BBC">
        <w:t xml:space="preserve"> et de durée de marché</w:t>
      </w:r>
      <w:r w:rsidR="009031EC">
        <w:t>, et à identifier les avantages et inconvénients de chaque possibilité.</w:t>
      </w:r>
      <w:r w:rsidR="00802269">
        <w:t xml:space="preserve"> Pour chaque solution, le bureau d’étude indiquera la technique d’achat la plus appropriée avec les délais de consultation à prévoir.</w:t>
      </w:r>
    </w:p>
    <w:p w14:paraId="5DDD5239" w14:textId="53571372" w:rsidR="009031EC" w:rsidRDefault="00514BD4" w:rsidP="00772E8F">
      <w:r>
        <w:t>L’étude de soutenabilité budgétaire sera réalisée par le service financier de SUPMICROTECH sur la base des chiffrages estimatifs fournis par le bureau d’étude.</w:t>
      </w:r>
    </w:p>
    <w:p w14:paraId="673A25D2" w14:textId="30C206DE" w:rsidR="00514BD4" w:rsidRDefault="00E42BBC" w:rsidP="00772E8F">
      <w:r>
        <w:t>L’étude juridique fera l’objet d’un rapport spécifique reprenant les différents éléments de l’étude : besoins, hypothèses, solutions juridiques proposées avec avantages et inconvénients.</w:t>
      </w:r>
    </w:p>
    <w:p w14:paraId="576FDD53" w14:textId="77777777" w:rsidR="007338A8" w:rsidRDefault="007338A8" w:rsidP="00772E8F"/>
    <w:p w14:paraId="585D7C18" w14:textId="156E87DA" w:rsidR="007338A8" w:rsidRDefault="007338A8">
      <w:pPr>
        <w:spacing w:before="0" w:after="160" w:line="259" w:lineRule="auto"/>
        <w:jc w:val="left"/>
      </w:pPr>
      <w:r>
        <w:br w:type="page"/>
      </w:r>
    </w:p>
    <w:p w14:paraId="37FA4A88" w14:textId="2A2BA8EE" w:rsidR="00CA4384" w:rsidRDefault="00E42BBC" w:rsidP="00E42BBC">
      <w:pPr>
        <w:pStyle w:val="Titre1"/>
      </w:pPr>
      <w:bookmarkStart w:id="15" w:name="_Toc222416901"/>
      <w:r>
        <w:lastRenderedPageBreak/>
        <w:t xml:space="preserve">TRANCHE OPTIONNELLE : Elaboration du marché </w:t>
      </w:r>
      <w:r w:rsidR="00AB59D5">
        <w:t>global</w:t>
      </w:r>
      <w:bookmarkEnd w:id="15"/>
    </w:p>
    <w:p w14:paraId="71F93FAF" w14:textId="7F85B875" w:rsidR="00E42BBC" w:rsidRPr="00E42BBC" w:rsidRDefault="00E42BBC" w:rsidP="00E42BBC">
      <w:r>
        <w:t xml:space="preserve">Cette tranche optionnelle sera affermie dans le cas où le type de marché </w:t>
      </w:r>
      <w:r w:rsidR="00AB59D5">
        <w:t xml:space="preserve">retenu </w:t>
      </w:r>
      <w:r>
        <w:t xml:space="preserve">est un marché </w:t>
      </w:r>
      <w:r w:rsidR="00AB59D5">
        <w:t xml:space="preserve">intégrant à la fois les prestations d’exploitation / maintenance avec objectif de performance et les prestations de travaux (a priori, un marché </w:t>
      </w:r>
      <w:r>
        <w:t>global de performance, à paiement différé ou non</w:t>
      </w:r>
      <w:r w:rsidR="00AB59D5">
        <w:t>)</w:t>
      </w:r>
      <w:r>
        <w:t>.</w:t>
      </w:r>
    </w:p>
    <w:p w14:paraId="0C7B5A31" w14:textId="5D05242B" w:rsidR="00E42BBC" w:rsidRDefault="00E42BBC" w:rsidP="00E42BBC">
      <w:pPr>
        <w:pStyle w:val="Titre2"/>
      </w:pPr>
      <w:bookmarkStart w:id="16" w:name="_Toc222416902"/>
      <w:r>
        <w:t>Périmètre du marché</w:t>
      </w:r>
      <w:bookmarkEnd w:id="16"/>
    </w:p>
    <w:p w14:paraId="6C822267" w14:textId="13BAC6BB" w:rsidR="00E42BBC" w:rsidRDefault="00E42BBC" w:rsidP="00E42BBC">
      <w:r>
        <w:t>Le marché portera sur l’ensemble des équipements suivants</w:t>
      </w:r>
      <w:r w:rsidR="00802269">
        <w:t xml:space="preserve"> (SUPMICROTECH + DMA)</w:t>
      </w:r>
      <w:r>
        <w:t> :</w:t>
      </w:r>
    </w:p>
    <w:p w14:paraId="3FDE4E88" w14:textId="6F0A23D2" w:rsidR="00E42BBC" w:rsidRDefault="00E42BBC" w:rsidP="00E42BBC">
      <w:pPr>
        <w:pStyle w:val="Paragraphedeliste"/>
        <w:numPr>
          <w:ilvl w:val="0"/>
          <w:numId w:val="14"/>
        </w:numPr>
      </w:pPr>
      <w:r>
        <w:t xml:space="preserve">Equipements CVC : de l’équipement de production de chaleur ou de froid </w:t>
      </w:r>
      <w:r w:rsidR="003E1ECA">
        <w:t xml:space="preserve">ou de ventilation </w:t>
      </w:r>
      <w:r>
        <w:t>jusqu’aux équipements terminaux.</w:t>
      </w:r>
    </w:p>
    <w:p w14:paraId="466CCCA1" w14:textId="248BCBA8" w:rsidR="00E42BBC" w:rsidRDefault="00E42BBC" w:rsidP="00E42BBC">
      <w:pPr>
        <w:pStyle w:val="Paragraphedeliste"/>
        <w:numPr>
          <w:ilvl w:val="0"/>
          <w:numId w:val="14"/>
        </w:numPr>
      </w:pPr>
      <w:r>
        <w:t>Plan de comptage : ensemble des sous-compteurs et supervision des sous-compteurs.</w:t>
      </w:r>
    </w:p>
    <w:p w14:paraId="54946769" w14:textId="562A965B" w:rsidR="00E42BBC" w:rsidRDefault="00E42BBC" w:rsidP="00E42BBC">
      <w:pPr>
        <w:pStyle w:val="Paragraphedeliste"/>
        <w:numPr>
          <w:ilvl w:val="0"/>
          <w:numId w:val="14"/>
        </w:numPr>
      </w:pPr>
      <w:r>
        <w:t>Système de Gestion Technique Centralisée : automates, équipements de régulation, programmation, logiciel de supervision, serveurs, etc.</w:t>
      </w:r>
    </w:p>
    <w:p w14:paraId="67411A3F" w14:textId="2C5489C9" w:rsidR="00E42BBC" w:rsidRDefault="00E42BBC" w:rsidP="00E42BBC">
      <w:pPr>
        <w:pStyle w:val="Paragraphedeliste"/>
        <w:numPr>
          <w:ilvl w:val="0"/>
          <w:numId w:val="14"/>
        </w:numPr>
      </w:pPr>
      <w:r>
        <w:t>Equipements d’air comprimé : du système de production jusqu’aux équipements terminaux (points de livraison). Les machines et appareils raccordés sur ce réseau sont exclus du marché.</w:t>
      </w:r>
    </w:p>
    <w:p w14:paraId="46F68B6D" w14:textId="26C018DD" w:rsidR="00E42BBC" w:rsidRDefault="00E42BBC" w:rsidP="00E42BBC">
      <w:pPr>
        <w:pStyle w:val="Paragraphedeliste"/>
        <w:numPr>
          <w:ilvl w:val="0"/>
          <w:numId w:val="14"/>
        </w:numPr>
      </w:pPr>
      <w:r>
        <w:t xml:space="preserve">Alarme intrusion : </w:t>
      </w:r>
      <w:r w:rsidR="00802269">
        <w:t>ensemble des équipements d’alarme (détecteurs, sirènes), pilotage des éclairages et des portes.</w:t>
      </w:r>
    </w:p>
    <w:p w14:paraId="738CF3E4" w14:textId="33E2247B" w:rsidR="00802269" w:rsidRDefault="00802269" w:rsidP="00E42BBC">
      <w:pPr>
        <w:pStyle w:val="Paragraphedeliste"/>
        <w:numPr>
          <w:ilvl w:val="0"/>
          <w:numId w:val="14"/>
        </w:numPr>
      </w:pPr>
      <w:r>
        <w:t>Organes de pilotage d’équipements annexes : pilotage de l’éclairage extérieur, ouverture / fermeture de portes.</w:t>
      </w:r>
    </w:p>
    <w:p w14:paraId="3605C925" w14:textId="1709CAA1" w:rsidR="003C7E60" w:rsidRDefault="003C7E60" w:rsidP="00E42BBC">
      <w:pPr>
        <w:pStyle w:val="Paragraphedeliste"/>
        <w:numPr>
          <w:ilvl w:val="0"/>
          <w:numId w:val="14"/>
        </w:numPr>
      </w:pPr>
      <w:r>
        <w:t xml:space="preserve">Ballons d’eau chaude sanitaire : équipement de production </w:t>
      </w:r>
      <w:r w:rsidR="00271BB5">
        <w:t xml:space="preserve">d’eau chaude sanitaire </w:t>
      </w:r>
      <w:r>
        <w:t>seul.</w:t>
      </w:r>
    </w:p>
    <w:p w14:paraId="620F432F" w14:textId="50EDBA6B" w:rsidR="003C7E60" w:rsidRPr="00E42BBC" w:rsidRDefault="003C7E60" w:rsidP="00E42BBC">
      <w:pPr>
        <w:pStyle w:val="Paragraphedeliste"/>
        <w:numPr>
          <w:ilvl w:val="0"/>
          <w:numId w:val="14"/>
        </w:numPr>
      </w:pPr>
      <w:r>
        <w:t xml:space="preserve">Robinetterie PRESTO : </w:t>
      </w:r>
      <w:r w:rsidR="00271BB5">
        <w:t>robinetterie uniquement</w:t>
      </w:r>
      <w:r>
        <w:t>.</w:t>
      </w:r>
    </w:p>
    <w:p w14:paraId="661B63EA" w14:textId="015DEED8" w:rsidR="00E42BBC" w:rsidRDefault="00802269" w:rsidP="00E42BBC">
      <w:r>
        <w:t>Il</w:t>
      </w:r>
      <w:r w:rsidR="00E42BBC">
        <w:t xml:space="preserve"> comportera les prestations suivantes :</w:t>
      </w:r>
    </w:p>
    <w:p w14:paraId="7530CEDC" w14:textId="3A80D00B" w:rsidR="00E42BBC" w:rsidRDefault="00E42BBC" w:rsidP="00E42BBC">
      <w:pPr>
        <w:pStyle w:val="Paragraphedeliste"/>
        <w:numPr>
          <w:ilvl w:val="0"/>
          <w:numId w:val="13"/>
        </w:numPr>
      </w:pPr>
      <w:r>
        <w:t>Prestations de type P2 et P3 : Exploitation et Maintenance des équipements inclus dans le marché</w:t>
      </w:r>
      <w:r w:rsidR="000539AE">
        <w:t>, dont les contrôles réglementaires associés</w:t>
      </w:r>
      <w:r>
        <w:t>.</w:t>
      </w:r>
    </w:p>
    <w:p w14:paraId="6C7CCF78" w14:textId="77777777" w:rsidR="00E42BBC" w:rsidRDefault="00E42BBC" w:rsidP="00E42BBC">
      <w:pPr>
        <w:pStyle w:val="Paragraphedeliste"/>
        <w:numPr>
          <w:ilvl w:val="0"/>
          <w:numId w:val="13"/>
        </w:numPr>
      </w:pPr>
      <w:r>
        <w:t>Objectifs de performance énergétique avec intéressement / pénalité.</w:t>
      </w:r>
    </w:p>
    <w:p w14:paraId="2108CF1F" w14:textId="43AF6941" w:rsidR="00802269" w:rsidRDefault="00802269" w:rsidP="00E42BBC">
      <w:pPr>
        <w:pStyle w:val="Paragraphedeliste"/>
        <w:numPr>
          <w:ilvl w:val="0"/>
          <w:numId w:val="13"/>
        </w:numPr>
      </w:pPr>
      <w:r>
        <w:t>Réalisation des travaux préparatoires au raccordement sur le réseau de chauffage urbain.</w:t>
      </w:r>
    </w:p>
    <w:p w14:paraId="4763522D" w14:textId="2D5F27F7" w:rsidR="00802269" w:rsidRDefault="00802269" w:rsidP="00E42BBC">
      <w:pPr>
        <w:pStyle w:val="Paragraphedeliste"/>
        <w:numPr>
          <w:ilvl w:val="0"/>
          <w:numId w:val="13"/>
        </w:numPr>
      </w:pPr>
      <w:r>
        <w:t>Renouvellement du système de Gestion Technique Centralisée.</w:t>
      </w:r>
    </w:p>
    <w:p w14:paraId="58B19BB0" w14:textId="6002EB72" w:rsidR="00802269" w:rsidRDefault="00802269" w:rsidP="00E42BBC">
      <w:pPr>
        <w:pStyle w:val="Paragraphedeliste"/>
        <w:numPr>
          <w:ilvl w:val="0"/>
          <w:numId w:val="13"/>
        </w:numPr>
      </w:pPr>
      <w:r>
        <w:t>Réalisation des travaux d’amélioration énergétique identifiés dans la phase de diagnostic.</w:t>
      </w:r>
    </w:p>
    <w:p w14:paraId="475EEC95" w14:textId="44A550F6" w:rsidR="00802269" w:rsidRDefault="00802269" w:rsidP="00802269">
      <w:r>
        <w:t>Le marché sera passé selon une procédure avec négociation, en 1 ou 2 tours. La technique d’achat sera définie par l’étude juridique</w:t>
      </w:r>
      <w:r w:rsidR="003E1ECA">
        <w:t xml:space="preserve"> réalisée en Tranche Ferme</w:t>
      </w:r>
      <w:r>
        <w:t>.</w:t>
      </w:r>
    </w:p>
    <w:p w14:paraId="7BC25A08" w14:textId="428F3F47" w:rsidR="000A0531" w:rsidRDefault="006978DC" w:rsidP="00E42BBC">
      <w:pPr>
        <w:pStyle w:val="Titre2"/>
      </w:pPr>
      <w:bookmarkStart w:id="17" w:name="_Toc222416903"/>
      <w:r>
        <w:t>Elaboration du DCE</w:t>
      </w:r>
      <w:bookmarkEnd w:id="17"/>
    </w:p>
    <w:p w14:paraId="3ED67B71" w14:textId="77777777" w:rsidR="00AB59D5" w:rsidRDefault="00802269" w:rsidP="000A0531">
      <w:r>
        <w:t>L</w:t>
      </w:r>
      <w:r w:rsidR="006978DC">
        <w:t>e bureau d’étude rédigera les pièces techniques et administratives constitutive</w:t>
      </w:r>
      <w:r>
        <w:t>s</w:t>
      </w:r>
      <w:r w:rsidR="006978DC">
        <w:t xml:space="preserve"> du dossier de consultation des entreprises</w:t>
      </w:r>
      <w:r w:rsidR="000539AE">
        <w:t>.</w:t>
      </w:r>
      <w:r w:rsidR="002B2F46">
        <w:t xml:space="preserve"> </w:t>
      </w:r>
    </w:p>
    <w:p w14:paraId="55DD6C60" w14:textId="42742035" w:rsidR="00AB59D5" w:rsidRDefault="00AB59D5" w:rsidP="00AB59D5">
      <w:pPr>
        <w:pStyle w:val="Titre3"/>
      </w:pPr>
      <w:bookmarkStart w:id="18" w:name="_Toc222416904"/>
      <w:r>
        <w:t>Recensement des besoins</w:t>
      </w:r>
      <w:bookmarkEnd w:id="18"/>
    </w:p>
    <w:p w14:paraId="64B602F7" w14:textId="15500AD6" w:rsidR="00AB59D5" w:rsidRDefault="002B2F46" w:rsidP="000A0531">
      <w:r>
        <w:t>Préalablement à la rédaction des pièces</w:t>
      </w:r>
      <w:r w:rsidR="00AB59D5">
        <w:t xml:space="preserve"> de consultation</w:t>
      </w:r>
      <w:r>
        <w:t>, une réunion sera organisée pour définir les attentes du maître d’ouvrage pour le marché</w:t>
      </w:r>
      <w:r w:rsidR="00AB59D5">
        <w:t xml:space="preserve"> global</w:t>
      </w:r>
      <w:r>
        <w:t>.</w:t>
      </w:r>
      <w:r w:rsidR="00AB59D5">
        <w:t xml:space="preserve"> Elle portera notamment sur les éléments suivants :</w:t>
      </w:r>
    </w:p>
    <w:p w14:paraId="76BFE600" w14:textId="30AB13EF" w:rsidR="00AB59D5" w:rsidRDefault="00AB59D5" w:rsidP="00AB59D5">
      <w:pPr>
        <w:pStyle w:val="Paragraphedeliste"/>
        <w:numPr>
          <w:ilvl w:val="0"/>
          <w:numId w:val="18"/>
        </w:numPr>
      </w:pPr>
      <w:r>
        <w:t>Attendus au niveau du logiciel de supervision</w:t>
      </w:r>
      <w:r w:rsidR="00641C37">
        <w:t xml:space="preserve"> GTC</w:t>
      </w:r>
      <w:r>
        <w:t> : définitions des différents niveaux d’utilisateur et droits d’accès associés, etc.</w:t>
      </w:r>
    </w:p>
    <w:p w14:paraId="27B28E82" w14:textId="695694DF" w:rsidR="00AB59D5" w:rsidRDefault="00AB59D5" w:rsidP="00AB59D5">
      <w:pPr>
        <w:pStyle w:val="Paragraphedeliste"/>
        <w:numPr>
          <w:ilvl w:val="0"/>
          <w:numId w:val="18"/>
        </w:numPr>
      </w:pPr>
      <w:r>
        <w:t>Matériels d’aide à l’exploitation : sondes mobiles pour la mesure de température ambiante ou de taux de CO2 ou de qualité d’air.</w:t>
      </w:r>
    </w:p>
    <w:p w14:paraId="3887B289" w14:textId="115AF9DF" w:rsidR="00AB59D5" w:rsidRDefault="00641C37" w:rsidP="00AB59D5">
      <w:pPr>
        <w:pStyle w:val="Paragraphedeliste"/>
        <w:numPr>
          <w:ilvl w:val="0"/>
          <w:numId w:val="18"/>
        </w:numPr>
      </w:pPr>
      <w:r>
        <w:t>Attendus au niveau de l’interface client pour l’exploitation / maintenance : suivi des interventions, etc.</w:t>
      </w:r>
    </w:p>
    <w:p w14:paraId="6A04D06D" w14:textId="6A589E19" w:rsidR="006978DC" w:rsidRDefault="00AB59D5" w:rsidP="000A0531">
      <w:r>
        <w:t>Le bureau d’étude consignera l’ensemble des besoins dans un compte-rendu de réunion.</w:t>
      </w:r>
    </w:p>
    <w:p w14:paraId="66713EBE" w14:textId="77777777" w:rsidR="00641C37" w:rsidRDefault="00641C37" w:rsidP="000A0531"/>
    <w:p w14:paraId="389E6B5D" w14:textId="4ECBB1B5" w:rsidR="000539AE" w:rsidRDefault="000539AE" w:rsidP="000539AE">
      <w:pPr>
        <w:pStyle w:val="Titre3"/>
      </w:pPr>
      <w:bookmarkStart w:id="19" w:name="_Toc222416905"/>
      <w:r>
        <w:lastRenderedPageBreak/>
        <w:t>Pièces administratives</w:t>
      </w:r>
      <w:bookmarkEnd w:id="19"/>
    </w:p>
    <w:p w14:paraId="3628C7AB" w14:textId="3A760A5E" w:rsidR="000539AE" w:rsidRPr="000539AE" w:rsidRDefault="000539AE" w:rsidP="000539AE">
      <w:r>
        <w:t>Le bureau d’étude établira les documents suivants :</w:t>
      </w:r>
    </w:p>
    <w:p w14:paraId="43A05D70" w14:textId="2207182D" w:rsidR="00802269" w:rsidRDefault="003C7E60" w:rsidP="00802269">
      <w:pPr>
        <w:pStyle w:val="Paragraphedeliste"/>
        <w:numPr>
          <w:ilvl w:val="0"/>
          <w:numId w:val="1"/>
        </w:numPr>
      </w:pPr>
      <w:r>
        <w:t xml:space="preserve">Le </w:t>
      </w:r>
      <w:r w:rsidR="00802269">
        <w:t>C</w:t>
      </w:r>
      <w:r>
        <w:t xml:space="preserve">ahier des </w:t>
      </w:r>
      <w:r w:rsidR="00802269">
        <w:t>C</w:t>
      </w:r>
      <w:r>
        <w:t xml:space="preserve">lauses </w:t>
      </w:r>
      <w:r w:rsidR="00802269">
        <w:t>A</w:t>
      </w:r>
      <w:r>
        <w:t xml:space="preserve">dministratives </w:t>
      </w:r>
      <w:r w:rsidR="00802269">
        <w:t>P</w:t>
      </w:r>
      <w:r>
        <w:t>articulières (CCAP)</w:t>
      </w:r>
      <w:r w:rsidR="000539AE">
        <w:t xml:space="preserve"> avec :</w:t>
      </w:r>
    </w:p>
    <w:p w14:paraId="336E513E" w14:textId="4FE41251" w:rsidR="000539AE" w:rsidRDefault="000539AE" w:rsidP="000539AE">
      <w:pPr>
        <w:pStyle w:val="Paragraphedeliste"/>
        <w:numPr>
          <w:ilvl w:val="1"/>
          <w:numId w:val="1"/>
        </w:numPr>
      </w:pPr>
      <w:r>
        <w:t>Les clauses d’intéressement pour la performance énergétique.</w:t>
      </w:r>
    </w:p>
    <w:p w14:paraId="32CA253B" w14:textId="619B4933" w:rsidR="000539AE" w:rsidRDefault="000539AE" w:rsidP="000539AE">
      <w:pPr>
        <w:pStyle w:val="Paragraphedeliste"/>
        <w:numPr>
          <w:ilvl w:val="1"/>
          <w:numId w:val="1"/>
        </w:numPr>
      </w:pPr>
      <w:r>
        <w:t>Les clauses liées aux prestations d’exploitation et maintenance.</w:t>
      </w:r>
    </w:p>
    <w:p w14:paraId="3D1487AC" w14:textId="6616D822" w:rsidR="000539AE" w:rsidRDefault="000539AE" w:rsidP="000539AE">
      <w:pPr>
        <w:pStyle w:val="Paragraphedeliste"/>
        <w:numPr>
          <w:ilvl w:val="1"/>
          <w:numId w:val="1"/>
        </w:numPr>
      </w:pPr>
      <w:r>
        <w:t>Les clauses liées aux prestations de travaux.</w:t>
      </w:r>
    </w:p>
    <w:p w14:paraId="602EA2AD" w14:textId="473949E3" w:rsidR="000539AE" w:rsidRDefault="000539AE" w:rsidP="000539AE">
      <w:pPr>
        <w:pStyle w:val="Paragraphedeliste"/>
        <w:numPr>
          <w:ilvl w:val="0"/>
          <w:numId w:val="1"/>
        </w:numPr>
      </w:pPr>
      <w:r>
        <w:t>Règlement de consultation avec :</w:t>
      </w:r>
    </w:p>
    <w:p w14:paraId="45C86D8F" w14:textId="77777777" w:rsidR="000539AE" w:rsidRDefault="000539AE" w:rsidP="000539AE">
      <w:pPr>
        <w:pStyle w:val="Paragraphedeliste"/>
        <w:numPr>
          <w:ilvl w:val="1"/>
          <w:numId w:val="1"/>
        </w:numPr>
      </w:pPr>
      <w:r>
        <w:t xml:space="preserve">Une phase Candidatures </w:t>
      </w:r>
    </w:p>
    <w:p w14:paraId="4B5C43E6" w14:textId="2D354469" w:rsidR="000539AE" w:rsidRDefault="000539AE" w:rsidP="000539AE">
      <w:pPr>
        <w:pStyle w:val="Paragraphedeliste"/>
        <w:numPr>
          <w:ilvl w:val="1"/>
          <w:numId w:val="1"/>
        </w:numPr>
      </w:pPr>
      <w:r>
        <w:t>Une phase Offres comprenant une négociation en 1 ou 2 tours.</w:t>
      </w:r>
    </w:p>
    <w:p w14:paraId="25BCCF08" w14:textId="12DAD0F0" w:rsidR="000539AE" w:rsidRDefault="00FF7201" w:rsidP="000539AE">
      <w:pPr>
        <w:pStyle w:val="Paragraphedeliste"/>
        <w:numPr>
          <w:ilvl w:val="1"/>
          <w:numId w:val="1"/>
        </w:numPr>
      </w:pPr>
      <w:r>
        <w:t>La définition des critères de choix.</w:t>
      </w:r>
    </w:p>
    <w:p w14:paraId="089EFBD8" w14:textId="15AB97D0" w:rsidR="00FF7201" w:rsidRDefault="000539AE" w:rsidP="00802269">
      <w:pPr>
        <w:pStyle w:val="Paragraphedeliste"/>
        <w:numPr>
          <w:ilvl w:val="0"/>
          <w:numId w:val="1"/>
        </w:numPr>
      </w:pPr>
      <w:r>
        <w:t>Les cadres de réponse</w:t>
      </w:r>
      <w:r w:rsidR="00FF7201">
        <w:t> :</w:t>
      </w:r>
    </w:p>
    <w:p w14:paraId="2FCE0AEE" w14:textId="0E8608DB" w:rsidR="00FF7201" w:rsidRDefault="00FF7201" w:rsidP="00FF7201">
      <w:pPr>
        <w:pStyle w:val="Paragraphedeliste"/>
        <w:numPr>
          <w:ilvl w:val="1"/>
          <w:numId w:val="1"/>
        </w:numPr>
      </w:pPr>
      <w:r>
        <w:t>Pour l’analyse des candidatures.</w:t>
      </w:r>
    </w:p>
    <w:p w14:paraId="4B880CD3" w14:textId="712535D3" w:rsidR="000539AE" w:rsidRDefault="00FF7201" w:rsidP="00FF7201">
      <w:pPr>
        <w:pStyle w:val="Paragraphedeliste"/>
        <w:numPr>
          <w:ilvl w:val="1"/>
          <w:numId w:val="1"/>
        </w:numPr>
      </w:pPr>
      <w:r>
        <w:t>P</w:t>
      </w:r>
      <w:r w:rsidR="000539AE">
        <w:t>our l</w:t>
      </w:r>
      <w:r>
        <w:t>’</w:t>
      </w:r>
      <w:r w:rsidR="000539AE">
        <w:t>a</w:t>
      </w:r>
      <w:r>
        <w:t>nalyse de la</w:t>
      </w:r>
      <w:r w:rsidR="000539AE">
        <w:t xml:space="preserve"> valeur technique</w:t>
      </w:r>
      <w:r>
        <w:t xml:space="preserve"> des offres</w:t>
      </w:r>
      <w:r w:rsidR="000539AE">
        <w:t>.</w:t>
      </w:r>
    </w:p>
    <w:p w14:paraId="56621F08" w14:textId="06E441A1" w:rsidR="000539AE" w:rsidRDefault="000539AE" w:rsidP="000539AE">
      <w:pPr>
        <w:pStyle w:val="Titre3"/>
      </w:pPr>
      <w:bookmarkStart w:id="20" w:name="_Toc222416906"/>
      <w:r>
        <w:t>Pièces techniques</w:t>
      </w:r>
      <w:bookmarkEnd w:id="20"/>
    </w:p>
    <w:p w14:paraId="59A2D637" w14:textId="77777777" w:rsidR="000539AE" w:rsidRPr="000539AE" w:rsidRDefault="000539AE" w:rsidP="000539AE">
      <w:r>
        <w:t>Le bureau d’étude établira les documents suivants :</w:t>
      </w:r>
    </w:p>
    <w:p w14:paraId="0D14D154" w14:textId="748280F2" w:rsidR="003C7E60" w:rsidRDefault="003C7E60" w:rsidP="00802269">
      <w:pPr>
        <w:pStyle w:val="Paragraphedeliste"/>
        <w:numPr>
          <w:ilvl w:val="0"/>
          <w:numId w:val="1"/>
        </w:numPr>
      </w:pPr>
      <w:r>
        <w:t>Pour les prestations d’exploitation / maintenance :</w:t>
      </w:r>
    </w:p>
    <w:p w14:paraId="5DC68D0F" w14:textId="3B86A59A" w:rsidR="003C7E60" w:rsidRDefault="006978DC" w:rsidP="003C7E60">
      <w:pPr>
        <w:pStyle w:val="Paragraphedeliste"/>
        <w:numPr>
          <w:ilvl w:val="1"/>
          <w:numId w:val="1"/>
        </w:numPr>
      </w:pPr>
      <w:r>
        <w:t xml:space="preserve">CCTP </w:t>
      </w:r>
      <w:r w:rsidR="000539AE">
        <w:t>détaillant les prestations attendues et les périodicités.</w:t>
      </w:r>
    </w:p>
    <w:p w14:paraId="0DA529C8" w14:textId="65D391BA" w:rsidR="003C7E60" w:rsidRDefault="003C7E60" w:rsidP="003C7E60">
      <w:pPr>
        <w:pStyle w:val="Paragraphedeliste"/>
        <w:numPr>
          <w:ilvl w:val="1"/>
          <w:numId w:val="1"/>
        </w:numPr>
      </w:pPr>
      <w:r>
        <w:t>La liste des équipements.</w:t>
      </w:r>
    </w:p>
    <w:p w14:paraId="55BCD89D" w14:textId="5C4952F5" w:rsidR="006978DC" w:rsidRDefault="003C7E60" w:rsidP="003C7E60">
      <w:pPr>
        <w:pStyle w:val="Paragraphedeliste"/>
        <w:numPr>
          <w:ilvl w:val="1"/>
          <w:numId w:val="1"/>
        </w:numPr>
      </w:pPr>
      <w:r>
        <w:t>Les plans des locaux avec l’implantation des locaux techniques et des principaux équipements</w:t>
      </w:r>
      <w:r w:rsidR="00802269">
        <w:t>.</w:t>
      </w:r>
    </w:p>
    <w:p w14:paraId="41578713" w14:textId="43A04E7A" w:rsidR="006978DC" w:rsidRDefault="006978DC" w:rsidP="003C7E60">
      <w:pPr>
        <w:pStyle w:val="Paragraphedeliste"/>
        <w:numPr>
          <w:ilvl w:val="1"/>
          <w:numId w:val="1"/>
        </w:numPr>
      </w:pPr>
      <w:r>
        <w:t>DPGF</w:t>
      </w:r>
      <w:r w:rsidR="003C7E60">
        <w:t xml:space="preserve"> et, l</w:t>
      </w:r>
      <w:r>
        <w:t>e cas échéant, BPU et DQE</w:t>
      </w:r>
      <w:r w:rsidR="00802269">
        <w:t>.</w:t>
      </w:r>
    </w:p>
    <w:p w14:paraId="5D0B27D3" w14:textId="7A21200E" w:rsidR="003C7E60" w:rsidRDefault="003C7E60" w:rsidP="003C7E60">
      <w:pPr>
        <w:pStyle w:val="Paragraphedeliste"/>
        <w:numPr>
          <w:ilvl w:val="0"/>
          <w:numId w:val="1"/>
        </w:numPr>
      </w:pPr>
      <w:r>
        <w:t>Pour les travaux préparatoires au raccordement sur le réseau de chauffage urbain :</w:t>
      </w:r>
    </w:p>
    <w:p w14:paraId="65D51EAA" w14:textId="55B1B0F3" w:rsidR="003C7E60" w:rsidRDefault="003C7E60" w:rsidP="003C7E60">
      <w:pPr>
        <w:pStyle w:val="Paragraphedeliste"/>
        <w:numPr>
          <w:ilvl w:val="1"/>
          <w:numId w:val="1"/>
        </w:numPr>
      </w:pPr>
      <w:r>
        <w:t xml:space="preserve">CCTP avec dimensionnement des matériels (pompes, vannes de régulation, échangeurs, tuyauteries, </w:t>
      </w:r>
      <w:r w:rsidR="000539AE">
        <w:t>vannes d’équilibrage, vannes de sectionnement, etc.)</w:t>
      </w:r>
    </w:p>
    <w:p w14:paraId="12939F4F" w14:textId="22D9D370" w:rsidR="000539AE" w:rsidRDefault="000539AE" w:rsidP="003C7E60">
      <w:pPr>
        <w:pStyle w:val="Paragraphedeliste"/>
        <w:numPr>
          <w:ilvl w:val="1"/>
          <w:numId w:val="1"/>
        </w:numPr>
      </w:pPr>
      <w:r>
        <w:t>Schéma de principe hydraulique.</w:t>
      </w:r>
    </w:p>
    <w:p w14:paraId="7157C468" w14:textId="1C1C41F7" w:rsidR="000539AE" w:rsidRDefault="000539AE" w:rsidP="003C7E60">
      <w:pPr>
        <w:pStyle w:val="Paragraphedeliste"/>
        <w:numPr>
          <w:ilvl w:val="1"/>
          <w:numId w:val="1"/>
        </w:numPr>
      </w:pPr>
      <w:r>
        <w:t>Plan d’implantation des matériels.</w:t>
      </w:r>
    </w:p>
    <w:p w14:paraId="4DD8A021" w14:textId="5A47B982" w:rsidR="000539AE" w:rsidRDefault="000539AE" w:rsidP="003C7E60">
      <w:pPr>
        <w:pStyle w:val="Paragraphedeliste"/>
        <w:numPr>
          <w:ilvl w:val="1"/>
          <w:numId w:val="1"/>
        </w:numPr>
      </w:pPr>
      <w:r>
        <w:t>DPGF.</w:t>
      </w:r>
    </w:p>
    <w:p w14:paraId="216C77A4" w14:textId="2E93EC5E" w:rsidR="000539AE" w:rsidRDefault="000539AE" w:rsidP="006978DC">
      <w:pPr>
        <w:pStyle w:val="Paragraphedeliste"/>
        <w:numPr>
          <w:ilvl w:val="0"/>
          <w:numId w:val="1"/>
        </w:numPr>
      </w:pPr>
      <w:r>
        <w:t>Pour les travaux de renouvellement du système de GTC :</w:t>
      </w:r>
    </w:p>
    <w:p w14:paraId="4B664228" w14:textId="4BBB6F17" w:rsidR="000539AE" w:rsidRDefault="000539AE" w:rsidP="000539AE">
      <w:pPr>
        <w:pStyle w:val="Paragraphedeliste"/>
        <w:numPr>
          <w:ilvl w:val="1"/>
          <w:numId w:val="1"/>
        </w:numPr>
      </w:pPr>
      <w:r>
        <w:t>CCTP détaillant la solution technique retenue à l’issue de l’étude réalisée en tranche ferme.</w:t>
      </w:r>
    </w:p>
    <w:p w14:paraId="01D2A4F2" w14:textId="55A307D6" w:rsidR="000539AE" w:rsidRDefault="000539AE" w:rsidP="000539AE">
      <w:pPr>
        <w:pStyle w:val="Paragraphedeliste"/>
        <w:numPr>
          <w:ilvl w:val="1"/>
          <w:numId w:val="1"/>
        </w:numPr>
      </w:pPr>
      <w:r>
        <w:t>Schéma fonctionnel de la GTC.</w:t>
      </w:r>
    </w:p>
    <w:p w14:paraId="7A64C290" w14:textId="5EFE34E6" w:rsidR="000539AE" w:rsidRDefault="000539AE" w:rsidP="000539AE">
      <w:pPr>
        <w:pStyle w:val="Paragraphedeliste"/>
        <w:numPr>
          <w:ilvl w:val="1"/>
          <w:numId w:val="1"/>
        </w:numPr>
      </w:pPr>
      <w:r>
        <w:t>DPGF.</w:t>
      </w:r>
    </w:p>
    <w:p w14:paraId="1124A028" w14:textId="54BB483A" w:rsidR="000539AE" w:rsidRDefault="000539AE" w:rsidP="006978DC">
      <w:pPr>
        <w:pStyle w:val="Paragraphedeliste"/>
        <w:numPr>
          <w:ilvl w:val="0"/>
          <w:numId w:val="1"/>
        </w:numPr>
      </w:pPr>
      <w:r>
        <w:t>Pour les éventuels travaux d’amélioration énergétique :</w:t>
      </w:r>
    </w:p>
    <w:p w14:paraId="2BBA57E4" w14:textId="57496619" w:rsidR="000539AE" w:rsidRDefault="000539AE" w:rsidP="000539AE">
      <w:pPr>
        <w:pStyle w:val="Paragraphedeliste"/>
        <w:numPr>
          <w:ilvl w:val="1"/>
          <w:numId w:val="1"/>
        </w:numPr>
      </w:pPr>
      <w:r>
        <w:t>CCTP avec dimensionnement des matériels.</w:t>
      </w:r>
    </w:p>
    <w:p w14:paraId="3D6552FD" w14:textId="07B49C58" w:rsidR="000539AE" w:rsidRDefault="000539AE" w:rsidP="000539AE">
      <w:pPr>
        <w:pStyle w:val="Paragraphedeliste"/>
        <w:numPr>
          <w:ilvl w:val="1"/>
          <w:numId w:val="1"/>
        </w:numPr>
      </w:pPr>
      <w:r>
        <w:t>Schémas de principe, plans d’implantation.</w:t>
      </w:r>
    </w:p>
    <w:p w14:paraId="14E106B1" w14:textId="587E418C" w:rsidR="000539AE" w:rsidRDefault="000539AE" w:rsidP="000539AE">
      <w:pPr>
        <w:pStyle w:val="Paragraphedeliste"/>
        <w:numPr>
          <w:ilvl w:val="1"/>
          <w:numId w:val="1"/>
        </w:numPr>
      </w:pPr>
      <w:r>
        <w:t>DPGF.</w:t>
      </w:r>
    </w:p>
    <w:p w14:paraId="0EC2BF7C" w14:textId="7AB0A8B6" w:rsidR="000539AE" w:rsidRDefault="00FF7201" w:rsidP="00FF7201">
      <w:pPr>
        <w:pStyle w:val="Titre2"/>
      </w:pPr>
      <w:bookmarkStart w:id="21" w:name="_Toc222416907"/>
      <w:r>
        <w:t>P</w:t>
      </w:r>
      <w:r w:rsidR="000539AE">
        <w:t>assation du marché</w:t>
      </w:r>
      <w:bookmarkEnd w:id="21"/>
    </w:p>
    <w:p w14:paraId="2506FEA7" w14:textId="77777777" w:rsidR="00BA2EA1" w:rsidRDefault="000539AE" w:rsidP="000539AE">
      <w:r>
        <w:t xml:space="preserve">Le </w:t>
      </w:r>
      <w:r w:rsidR="00FF7201">
        <w:t>bureau d’étude</w:t>
      </w:r>
      <w:r>
        <w:t xml:space="preserve"> assistera le maître d'ouvrage au cours de la procédure de sélection de l’entreprise titulaire du </w:t>
      </w:r>
      <w:r w:rsidR="00FF7201">
        <w:t>futur marché</w:t>
      </w:r>
      <w:r>
        <w:t xml:space="preserve">. </w:t>
      </w:r>
    </w:p>
    <w:p w14:paraId="32DE6D9B" w14:textId="6F4022B9" w:rsidR="00FF7201" w:rsidRDefault="00BA2EA1" w:rsidP="000539AE">
      <w:r>
        <w:t xml:space="preserve">Le bureau d’étude </w:t>
      </w:r>
      <w:r w:rsidR="000539AE">
        <w:t>définira avec le maître d’ouvrage les critères de choix de</w:t>
      </w:r>
      <w:r w:rsidR="00FF7201">
        <w:t>s</w:t>
      </w:r>
      <w:r w:rsidR="000539AE">
        <w:t xml:space="preserve"> candidature</w:t>
      </w:r>
      <w:r w:rsidR="00FF7201">
        <w:t>s et des offres</w:t>
      </w:r>
      <w:r w:rsidR="000539AE">
        <w:t xml:space="preserve">. </w:t>
      </w:r>
      <w:r>
        <w:t xml:space="preserve">Il </w:t>
      </w:r>
      <w:r w:rsidR="00FF7201">
        <w:t xml:space="preserve">procèdera à l’analyse des candidatures, puis des offres reçues. Il </w:t>
      </w:r>
      <w:r w:rsidR="000539AE">
        <w:t xml:space="preserve">veillera au respect des exigences </w:t>
      </w:r>
      <w:r w:rsidR="00FF7201">
        <w:t>établies dans le dossier de consultation et attribuera une notation en fonction des</w:t>
      </w:r>
      <w:r w:rsidR="000539AE">
        <w:t xml:space="preserve"> critères </w:t>
      </w:r>
      <w:r w:rsidR="00FF7201">
        <w:t xml:space="preserve">préalablement définis. </w:t>
      </w:r>
    </w:p>
    <w:p w14:paraId="49C9F8EE" w14:textId="32162FD7" w:rsidR="00FF7201" w:rsidRDefault="00FF7201" w:rsidP="000539AE">
      <w:r>
        <w:t>Pour chaque phase de la consultation, le bureau d’étude rédigera un rapport d’analyse et assistera, en présentiel, à la commission d’appel d’offres ou au jury éventuellement constitué :</w:t>
      </w:r>
    </w:p>
    <w:p w14:paraId="4BF87624" w14:textId="7E031A09" w:rsidR="00FF7201" w:rsidRDefault="00FF7201" w:rsidP="00FF7201">
      <w:pPr>
        <w:pStyle w:val="Paragraphedeliste"/>
        <w:numPr>
          <w:ilvl w:val="0"/>
          <w:numId w:val="15"/>
        </w:numPr>
      </w:pPr>
      <w:r>
        <w:t>Rapport d’analyse des candidatures.</w:t>
      </w:r>
    </w:p>
    <w:p w14:paraId="2F5827B6" w14:textId="354008F4" w:rsidR="00FF7201" w:rsidRDefault="00FF7201" w:rsidP="00FF7201">
      <w:pPr>
        <w:pStyle w:val="Paragraphedeliste"/>
        <w:numPr>
          <w:ilvl w:val="0"/>
          <w:numId w:val="15"/>
        </w:numPr>
      </w:pPr>
      <w:r>
        <w:t>Rapport d’analyse des offres initiales.</w:t>
      </w:r>
    </w:p>
    <w:p w14:paraId="6010FDF0" w14:textId="523A1094" w:rsidR="00FF7201" w:rsidRDefault="00FF7201" w:rsidP="00FF7201">
      <w:pPr>
        <w:pStyle w:val="Paragraphedeliste"/>
        <w:numPr>
          <w:ilvl w:val="0"/>
          <w:numId w:val="15"/>
        </w:numPr>
      </w:pPr>
      <w:r>
        <w:lastRenderedPageBreak/>
        <w:t>Le cas échéant, rapport d’analyse des offres intermédiaires.</w:t>
      </w:r>
    </w:p>
    <w:p w14:paraId="09704E6A" w14:textId="16D194BD" w:rsidR="00FF7201" w:rsidRDefault="00FF7201" w:rsidP="00FF7201">
      <w:pPr>
        <w:pStyle w:val="Paragraphedeliste"/>
        <w:numPr>
          <w:ilvl w:val="0"/>
          <w:numId w:val="15"/>
        </w:numPr>
      </w:pPr>
      <w:r>
        <w:t>Rapport d’analyse des offres finales.</w:t>
      </w:r>
    </w:p>
    <w:p w14:paraId="5D52321C" w14:textId="08EBA94D" w:rsidR="00BA2EA1" w:rsidRDefault="00BA2EA1" w:rsidP="00BA2EA1">
      <w:r>
        <w:t>L’assistance s’étend jusqu’à l’attribution du marché à une entreprise.</w:t>
      </w:r>
    </w:p>
    <w:p w14:paraId="2738EE15" w14:textId="77777777" w:rsidR="006978DC" w:rsidRDefault="006978DC" w:rsidP="00FF7201">
      <w:pPr>
        <w:pStyle w:val="Titre2"/>
      </w:pPr>
      <w:bookmarkStart w:id="22" w:name="_Toc222416908"/>
      <w:r>
        <w:t>Elaboration des documents de suivi du marché</w:t>
      </w:r>
      <w:bookmarkEnd w:id="22"/>
    </w:p>
    <w:p w14:paraId="4E1267D5" w14:textId="470472E7" w:rsidR="000A0531" w:rsidRDefault="006978DC" w:rsidP="000A0531">
      <w:r>
        <w:t>Une assistance est attendue</w:t>
      </w:r>
      <w:r w:rsidR="005E65E9">
        <w:t xml:space="preserve"> pour permettre à </w:t>
      </w:r>
      <w:r w:rsidR="00FF7201">
        <w:t xml:space="preserve">SUPMICROTECH </w:t>
      </w:r>
      <w:r w:rsidR="005E65E9">
        <w:t>d</w:t>
      </w:r>
      <w:r w:rsidR="00FF7201">
        <w:t xml:space="preserve">’assurer un </w:t>
      </w:r>
      <w:r w:rsidR="005E65E9">
        <w:t xml:space="preserve">suivi </w:t>
      </w:r>
      <w:r w:rsidR="00FF7201">
        <w:t xml:space="preserve">efficace </w:t>
      </w:r>
      <w:r w:rsidR="005E65E9">
        <w:t>du marché</w:t>
      </w:r>
      <w:r w:rsidR="00FF7201">
        <w:t xml:space="preserve"> d’exploitation / maintenance</w:t>
      </w:r>
      <w:r w:rsidR="005E65E9">
        <w:t>. Le bureau d’étude devra élaborer conjointement avec la responsable du service Patrimoine des documents de suivi du marché de maintenance, notamment au niveau :</w:t>
      </w:r>
    </w:p>
    <w:p w14:paraId="332625CE" w14:textId="7B25745A" w:rsidR="005E65E9" w:rsidRDefault="00BA2EA1" w:rsidP="005E65E9">
      <w:pPr>
        <w:pStyle w:val="Paragraphedeliste"/>
        <w:numPr>
          <w:ilvl w:val="0"/>
          <w:numId w:val="1"/>
        </w:numPr>
      </w:pPr>
      <w:r>
        <w:t xml:space="preserve">De la performance </w:t>
      </w:r>
      <w:r w:rsidR="005E65E9">
        <w:t>énergétique</w:t>
      </w:r>
      <w:r>
        <w:t xml:space="preserve"> et du calcul de l’intéressement.</w:t>
      </w:r>
    </w:p>
    <w:p w14:paraId="3F506082" w14:textId="2369A11C" w:rsidR="005E65E9" w:rsidRDefault="005E65E9" w:rsidP="005E65E9">
      <w:pPr>
        <w:pStyle w:val="Paragraphedeliste"/>
        <w:numPr>
          <w:ilvl w:val="0"/>
          <w:numId w:val="1"/>
        </w:numPr>
      </w:pPr>
      <w:r>
        <w:t>D</w:t>
      </w:r>
      <w:r w:rsidR="00BA2EA1">
        <w:t xml:space="preserve">e la validation </w:t>
      </w:r>
      <w:r>
        <w:t xml:space="preserve">des dépenses </w:t>
      </w:r>
      <w:r w:rsidR="00BA2EA1">
        <w:t>des prestations de type</w:t>
      </w:r>
      <w:r>
        <w:t xml:space="preserve"> P2</w:t>
      </w:r>
      <w:r w:rsidR="00BA2EA1">
        <w:t xml:space="preserve"> et</w:t>
      </w:r>
      <w:r>
        <w:t xml:space="preserve"> P3.</w:t>
      </w:r>
    </w:p>
    <w:p w14:paraId="09934421" w14:textId="77777777" w:rsidR="00286124" w:rsidRDefault="00286124" w:rsidP="005E65E9">
      <w:pPr>
        <w:pStyle w:val="Paragraphedeliste"/>
        <w:numPr>
          <w:ilvl w:val="0"/>
          <w:numId w:val="1"/>
        </w:numPr>
      </w:pPr>
      <w:r>
        <w:t>Des vérifications règlementaires.</w:t>
      </w:r>
    </w:p>
    <w:p w14:paraId="3DBC41B7" w14:textId="77777777" w:rsidR="00AD0890" w:rsidRDefault="00AD0890" w:rsidP="00AD0890">
      <w:pPr>
        <w:pStyle w:val="Titre1"/>
      </w:pPr>
      <w:bookmarkStart w:id="23" w:name="_Toc222416909"/>
      <w:r>
        <w:t>Organisation de la mission d’assistance à maîtrise d’ouvrage</w:t>
      </w:r>
      <w:bookmarkEnd w:id="23"/>
    </w:p>
    <w:p w14:paraId="461365C0" w14:textId="7E836B49" w:rsidR="007338A8" w:rsidRDefault="00CD551A" w:rsidP="00AD0890">
      <w:r>
        <w:t>Le nouveau contrat de maintenance et d’exploitation devra être opérationnel au 1</w:t>
      </w:r>
      <w:r w:rsidRPr="00CD551A">
        <w:rPr>
          <w:vertAlign w:val="superscript"/>
        </w:rPr>
        <w:t>er</w:t>
      </w:r>
      <w:r>
        <w:t xml:space="preserve"> </w:t>
      </w:r>
      <w:r w:rsidR="00BA2EA1">
        <w:t>janvier 2028</w:t>
      </w:r>
      <w:r>
        <w:t>. La mission d’assistance à maîtrise d’ouvrage se déroulera de la manière suivante :</w:t>
      </w:r>
    </w:p>
    <w:tbl>
      <w:tblPr>
        <w:tblStyle w:val="Grilledutableau"/>
        <w:tblW w:w="9067" w:type="dxa"/>
        <w:tblLook w:val="04A0" w:firstRow="1" w:lastRow="0" w:firstColumn="1" w:lastColumn="0" w:noHBand="0" w:noVBand="1"/>
      </w:tblPr>
      <w:tblGrid>
        <w:gridCol w:w="3823"/>
        <w:gridCol w:w="1842"/>
        <w:gridCol w:w="3402"/>
      </w:tblGrid>
      <w:tr w:rsidR="007338A8" w:rsidRPr="007B5F14" w14:paraId="56501435" w14:textId="77777777" w:rsidTr="00B86C1A">
        <w:tc>
          <w:tcPr>
            <w:tcW w:w="9067" w:type="dxa"/>
            <w:gridSpan w:val="3"/>
            <w:vAlign w:val="center"/>
          </w:tcPr>
          <w:p w14:paraId="6DC26957" w14:textId="094B312E" w:rsidR="007338A8" w:rsidRDefault="007338A8" w:rsidP="00305757">
            <w:pPr>
              <w:spacing w:after="60"/>
              <w:jc w:val="center"/>
              <w:rPr>
                <w:b/>
                <w:sz w:val="24"/>
                <w:szCs w:val="24"/>
              </w:rPr>
            </w:pPr>
            <w:r>
              <w:rPr>
                <w:b/>
                <w:sz w:val="24"/>
                <w:szCs w:val="24"/>
              </w:rPr>
              <w:t xml:space="preserve">TRANCHE FERME </w:t>
            </w:r>
            <w:r w:rsidRPr="007338A8">
              <w:rPr>
                <w:b/>
                <w:i/>
                <w:iCs/>
                <w:sz w:val="24"/>
                <w:szCs w:val="24"/>
              </w:rPr>
              <w:t>– notification prévisionnelle du marché début-mai 2026</w:t>
            </w:r>
          </w:p>
        </w:tc>
      </w:tr>
      <w:tr w:rsidR="007338A8" w:rsidRPr="007B5F14" w14:paraId="6712F71E" w14:textId="77777777" w:rsidTr="007338A8">
        <w:tc>
          <w:tcPr>
            <w:tcW w:w="3823" w:type="dxa"/>
            <w:vAlign w:val="center"/>
          </w:tcPr>
          <w:p w14:paraId="79A5DF17" w14:textId="77777777" w:rsidR="007338A8" w:rsidRPr="007B5F14" w:rsidRDefault="007338A8" w:rsidP="00305757">
            <w:pPr>
              <w:spacing w:after="60"/>
              <w:jc w:val="center"/>
              <w:rPr>
                <w:b/>
                <w:sz w:val="24"/>
                <w:szCs w:val="24"/>
              </w:rPr>
            </w:pPr>
            <w:r w:rsidRPr="007B5F14">
              <w:rPr>
                <w:b/>
                <w:sz w:val="24"/>
                <w:szCs w:val="24"/>
              </w:rPr>
              <w:t>Elément de mission</w:t>
            </w:r>
          </w:p>
        </w:tc>
        <w:tc>
          <w:tcPr>
            <w:tcW w:w="1842" w:type="dxa"/>
            <w:vAlign w:val="center"/>
          </w:tcPr>
          <w:p w14:paraId="6B6C7CF9" w14:textId="77777777" w:rsidR="007338A8" w:rsidRPr="007B5F14" w:rsidRDefault="007338A8" w:rsidP="00305757">
            <w:pPr>
              <w:spacing w:after="60"/>
              <w:jc w:val="center"/>
              <w:rPr>
                <w:b/>
                <w:sz w:val="24"/>
                <w:szCs w:val="24"/>
              </w:rPr>
            </w:pPr>
            <w:r w:rsidRPr="007B5F14">
              <w:rPr>
                <w:b/>
                <w:sz w:val="24"/>
                <w:szCs w:val="24"/>
              </w:rPr>
              <w:t>Livrables attendus</w:t>
            </w:r>
          </w:p>
        </w:tc>
        <w:tc>
          <w:tcPr>
            <w:tcW w:w="3402" w:type="dxa"/>
            <w:vAlign w:val="center"/>
          </w:tcPr>
          <w:p w14:paraId="3C0353F8" w14:textId="0CAB00BF" w:rsidR="007338A8" w:rsidRPr="007B5F14" w:rsidRDefault="007338A8" w:rsidP="00305757">
            <w:pPr>
              <w:spacing w:after="60"/>
              <w:jc w:val="center"/>
              <w:rPr>
                <w:b/>
                <w:sz w:val="24"/>
                <w:szCs w:val="24"/>
              </w:rPr>
            </w:pPr>
            <w:r>
              <w:rPr>
                <w:b/>
                <w:sz w:val="24"/>
                <w:szCs w:val="24"/>
              </w:rPr>
              <w:t>Réunions et délais</w:t>
            </w:r>
          </w:p>
        </w:tc>
      </w:tr>
      <w:tr w:rsidR="007338A8" w14:paraId="46A319FC" w14:textId="77777777" w:rsidTr="007338A8">
        <w:tc>
          <w:tcPr>
            <w:tcW w:w="3823" w:type="dxa"/>
            <w:vAlign w:val="center"/>
          </w:tcPr>
          <w:p w14:paraId="00AD5FB0" w14:textId="77777777" w:rsidR="007338A8" w:rsidRDefault="007338A8" w:rsidP="00305757">
            <w:pPr>
              <w:spacing w:after="60"/>
              <w:jc w:val="left"/>
            </w:pPr>
            <w:r>
              <w:t>Diagnostic des équipements techniques</w:t>
            </w:r>
          </w:p>
        </w:tc>
        <w:tc>
          <w:tcPr>
            <w:tcW w:w="1842" w:type="dxa"/>
            <w:vAlign w:val="center"/>
          </w:tcPr>
          <w:p w14:paraId="2D495359" w14:textId="36B75B9C" w:rsidR="007338A8" w:rsidRDefault="007338A8" w:rsidP="00305757">
            <w:pPr>
              <w:spacing w:after="60"/>
              <w:jc w:val="left"/>
            </w:pPr>
            <w:r>
              <w:t>1 rapport de diagnostic</w:t>
            </w:r>
          </w:p>
        </w:tc>
        <w:tc>
          <w:tcPr>
            <w:tcW w:w="3402" w:type="dxa"/>
            <w:vMerge w:val="restart"/>
            <w:vAlign w:val="center"/>
          </w:tcPr>
          <w:p w14:paraId="0B0F014A" w14:textId="386F2DD7" w:rsidR="007338A8" w:rsidRDefault="007338A8" w:rsidP="00655851">
            <w:pPr>
              <w:spacing w:after="60"/>
              <w:jc w:val="left"/>
            </w:pPr>
            <w:r>
              <w:t xml:space="preserve">Réunion de démarrage </w:t>
            </w:r>
            <w:r w:rsidR="00812756">
              <w:t>courant</w:t>
            </w:r>
            <w:r>
              <w:t xml:space="preserve"> mai 2026.</w:t>
            </w:r>
          </w:p>
          <w:p w14:paraId="478499B4" w14:textId="708F5901" w:rsidR="007338A8" w:rsidRDefault="007338A8" w:rsidP="00655851">
            <w:pPr>
              <w:spacing w:after="60"/>
              <w:jc w:val="left"/>
            </w:pPr>
            <w:r>
              <w:t>Réunions de travail intermédiaires à un rythme mensuel.</w:t>
            </w:r>
          </w:p>
          <w:p w14:paraId="704765FE" w14:textId="3342532E" w:rsidR="007338A8" w:rsidRDefault="007338A8" w:rsidP="00655851">
            <w:pPr>
              <w:spacing w:after="60"/>
              <w:jc w:val="left"/>
            </w:pPr>
            <w:r>
              <w:t>Rendu final attendu pour mi-septembre 2026.</w:t>
            </w:r>
          </w:p>
        </w:tc>
      </w:tr>
      <w:tr w:rsidR="007338A8" w14:paraId="2E47543D" w14:textId="77777777" w:rsidTr="007338A8">
        <w:tc>
          <w:tcPr>
            <w:tcW w:w="3823" w:type="dxa"/>
            <w:vAlign w:val="center"/>
          </w:tcPr>
          <w:p w14:paraId="7A28B920" w14:textId="7D3229A0" w:rsidR="007338A8" w:rsidRDefault="007338A8" w:rsidP="00305757">
            <w:pPr>
              <w:spacing w:after="60"/>
              <w:jc w:val="left"/>
            </w:pPr>
            <w:r>
              <w:t>Etude de faisabilité pour le renouvellement du système de GTC</w:t>
            </w:r>
          </w:p>
        </w:tc>
        <w:tc>
          <w:tcPr>
            <w:tcW w:w="1842" w:type="dxa"/>
            <w:vAlign w:val="center"/>
          </w:tcPr>
          <w:p w14:paraId="1719EDC4" w14:textId="7F115885" w:rsidR="007338A8" w:rsidRDefault="007338A8" w:rsidP="00305757">
            <w:pPr>
              <w:spacing w:after="60"/>
              <w:jc w:val="left"/>
            </w:pPr>
            <w:r>
              <w:t>1 rapport d’étude de faisabilité.</w:t>
            </w:r>
          </w:p>
        </w:tc>
        <w:tc>
          <w:tcPr>
            <w:tcW w:w="3402" w:type="dxa"/>
            <w:vMerge/>
            <w:vAlign w:val="center"/>
          </w:tcPr>
          <w:p w14:paraId="58C341C8" w14:textId="6AF60ED8" w:rsidR="007338A8" w:rsidRDefault="007338A8" w:rsidP="00655851">
            <w:pPr>
              <w:spacing w:after="60"/>
              <w:jc w:val="left"/>
            </w:pPr>
          </w:p>
        </w:tc>
      </w:tr>
      <w:tr w:rsidR="007338A8" w14:paraId="133887E9" w14:textId="77777777" w:rsidTr="007338A8">
        <w:tc>
          <w:tcPr>
            <w:tcW w:w="3823" w:type="dxa"/>
            <w:vAlign w:val="center"/>
          </w:tcPr>
          <w:p w14:paraId="017771D2" w14:textId="4270862D" w:rsidR="007338A8" w:rsidRDefault="007338A8" w:rsidP="00305757">
            <w:pPr>
              <w:spacing w:after="60"/>
              <w:jc w:val="left"/>
            </w:pPr>
            <w:r>
              <w:t>Etude d’avant-projet pour les travaux préparatoires au raccordement au réseau de chaleur urbain</w:t>
            </w:r>
          </w:p>
        </w:tc>
        <w:tc>
          <w:tcPr>
            <w:tcW w:w="1842" w:type="dxa"/>
            <w:vAlign w:val="center"/>
          </w:tcPr>
          <w:p w14:paraId="2A3A467E" w14:textId="34D322E8" w:rsidR="007338A8" w:rsidRDefault="007338A8" w:rsidP="00305757">
            <w:pPr>
              <w:spacing w:after="60"/>
              <w:jc w:val="left"/>
            </w:pPr>
            <w:r>
              <w:t>1 rapport d’étude d’avant-projet.</w:t>
            </w:r>
          </w:p>
        </w:tc>
        <w:tc>
          <w:tcPr>
            <w:tcW w:w="3402" w:type="dxa"/>
            <w:vMerge/>
            <w:vAlign w:val="center"/>
          </w:tcPr>
          <w:p w14:paraId="12358536" w14:textId="32C600C0" w:rsidR="007338A8" w:rsidRDefault="007338A8" w:rsidP="00655851">
            <w:pPr>
              <w:spacing w:after="60"/>
              <w:jc w:val="left"/>
            </w:pPr>
          </w:p>
        </w:tc>
      </w:tr>
      <w:tr w:rsidR="007338A8" w14:paraId="4F9138E0" w14:textId="77777777" w:rsidTr="007338A8">
        <w:tc>
          <w:tcPr>
            <w:tcW w:w="3823" w:type="dxa"/>
            <w:vAlign w:val="center"/>
          </w:tcPr>
          <w:p w14:paraId="7AC2A778" w14:textId="37196933" w:rsidR="007338A8" w:rsidRDefault="007338A8" w:rsidP="00305757">
            <w:pPr>
              <w:spacing w:after="60"/>
              <w:jc w:val="left"/>
            </w:pPr>
            <w:r>
              <w:t>Etude juridique sur les typologies de marché</w:t>
            </w:r>
          </w:p>
        </w:tc>
        <w:tc>
          <w:tcPr>
            <w:tcW w:w="1842" w:type="dxa"/>
            <w:vAlign w:val="center"/>
          </w:tcPr>
          <w:p w14:paraId="3E9B1F9F" w14:textId="1351F608" w:rsidR="007338A8" w:rsidRDefault="007338A8" w:rsidP="00EC1282">
            <w:pPr>
              <w:spacing w:after="60"/>
              <w:jc w:val="left"/>
            </w:pPr>
            <w:r>
              <w:t>1 rapport d’étude.</w:t>
            </w:r>
          </w:p>
        </w:tc>
        <w:tc>
          <w:tcPr>
            <w:tcW w:w="3402" w:type="dxa"/>
            <w:vMerge/>
            <w:vAlign w:val="center"/>
          </w:tcPr>
          <w:p w14:paraId="34D957E4" w14:textId="07231AF6" w:rsidR="007338A8" w:rsidRDefault="007338A8" w:rsidP="00EC1282">
            <w:pPr>
              <w:spacing w:after="60"/>
              <w:jc w:val="left"/>
            </w:pPr>
          </w:p>
        </w:tc>
      </w:tr>
    </w:tbl>
    <w:p w14:paraId="63A9EB38" w14:textId="77777777" w:rsidR="007338A8" w:rsidRDefault="007338A8"/>
    <w:tbl>
      <w:tblPr>
        <w:tblStyle w:val="Grilledutableau"/>
        <w:tblW w:w="9067" w:type="dxa"/>
        <w:tblLook w:val="04A0" w:firstRow="1" w:lastRow="0" w:firstColumn="1" w:lastColumn="0" w:noHBand="0" w:noVBand="1"/>
      </w:tblPr>
      <w:tblGrid>
        <w:gridCol w:w="2830"/>
        <w:gridCol w:w="2268"/>
        <w:gridCol w:w="3969"/>
      </w:tblGrid>
      <w:tr w:rsidR="007338A8" w14:paraId="31F7D3E9" w14:textId="77777777" w:rsidTr="004D296F">
        <w:tc>
          <w:tcPr>
            <w:tcW w:w="9067" w:type="dxa"/>
            <w:gridSpan w:val="3"/>
            <w:vAlign w:val="center"/>
          </w:tcPr>
          <w:p w14:paraId="2C6175FA" w14:textId="3D223076" w:rsidR="007338A8" w:rsidRDefault="007338A8" w:rsidP="007338A8">
            <w:pPr>
              <w:spacing w:after="60"/>
              <w:jc w:val="center"/>
            </w:pPr>
            <w:r>
              <w:rPr>
                <w:b/>
                <w:sz w:val="24"/>
                <w:szCs w:val="24"/>
              </w:rPr>
              <w:t xml:space="preserve">TRANCHE OPTIONNELLE </w:t>
            </w:r>
            <w:r w:rsidRPr="007338A8">
              <w:rPr>
                <w:b/>
                <w:i/>
                <w:iCs/>
                <w:sz w:val="24"/>
                <w:szCs w:val="24"/>
              </w:rPr>
              <w:t xml:space="preserve">– </w:t>
            </w:r>
            <w:r>
              <w:rPr>
                <w:b/>
                <w:i/>
                <w:iCs/>
                <w:sz w:val="24"/>
                <w:szCs w:val="24"/>
              </w:rPr>
              <w:t>pour un affermissement début octobre 2026</w:t>
            </w:r>
          </w:p>
        </w:tc>
      </w:tr>
      <w:tr w:rsidR="007338A8" w14:paraId="6EE62B2F" w14:textId="77777777" w:rsidTr="007338A8">
        <w:tc>
          <w:tcPr>
            <w:tcW w:w="2830" w:type="dxa"/>
            <w:vAlign w:val="center"/>
          </w:tcPr>
          <w:p w14:paraId="60B06C0B" w14:textId="7C67B042" w:rsidR="007338A8" w:rsidRDefault="007338A8" w:rsidP="007338A8">
            <w:pPr>
              <w:spacing w:after="60"/>
              <w:jc w:val="center"/>
            </w:pPr>
            <w:r w:rsidRPr="007B5F14">
              <w:rPr>
                <w:b/>
                <w:sz w:val="24"/>
                <w:szCs w:val="24"/>
              </w:rPr>
              <w:t>Elément de mission</w:t>
            </w:r>
          </w:p>
        </w:tc>
        <w:tc>
          <w:tcPr>
            <w:tcW w:w="2268" w:type="dxa"/>
            <w:vAlign w:val="center"/>
          </w:tcPr>
          <w:p w14:paraId="6B2DD934" w14:textId="30E1DD2C" w:rsidR="007338A8" w:rsidRDefault="007338A8" w:rsidP="007338A8">
            <w:pPr>
              <w:spacing w:after="60"/>
              <w:jc w:val="center"/>
            </w:pPr>
            <w:r w:rsidRPr="007B5F14">
              <w:rPr>
                <w:b/>
                <w:sz w:val="24"/>
                <w:szCs w:val="24"/>
              </w:rPr>
              <w:t>Livrables attendus</w:t>
            </w:r>
          </w:p>
        </w:tc>
        <w:tc>
          <w:tcPr>
            <w:tcW w:w="3969" w:type="dxa"/>
            <w:vAlign w:val="center"/>
          </w:tcPr>
          <w:p w14:paraId="58F29FB8" w14:textId="63EEAAF0" w:rsidR="007338A8" w:rsidRDefault="007338A8" w:rsidP="007338A8">
            <w:pPr>
              <w:spacing w:after="60"/>
              <w:jc w:val="center"/>
            </w:pPr>
            <w:r>
              <w:rPr>
                <w:b/>
                <w:sz w:val="24"/>
                <w:szCs w:val="24"/>
              </w:rPr>
              <w:t>Réunions et délais</w:t>
            </w:r>
          </w:p>
        </w:tc>
      </w:tr>
      <w:tr w:rsidR="007338A8" w14:paraId="75F5BB65" w14:textId="77777777" w:rsidTr="007338A8">
        <w:tc>
          <w:tcPr>
            <w:tcW w:w="2830" w:type="dxa"/>
            <w:vAlign w:val="center"/>
          </w:tcPr>
          <w:p w14:paraId="77DB4BD4" w14:textId="09BDC31E" w:rsidR="007338A8" w:rsidRDefault="007338A8" w:rsidP="007338A8">
            <w:pPr>
              <w:spacing w:after="60"/>
              <w:jc w:val="left"/>
            </w:pPr>
            <w:r>
              <w:t>Elaboration du DCE</w:t>
            </w:r>
          </w:p>
        </w:tc>
        <w:tc>
          <w:tcPr>
            <w:tcW w:w="2268" w:type="dxa"/>
            <w:vAlign w:val="center"/>
          </w:tcPr>
          <w:p w14:paraId="32F90485" w14:textId="1317D931" w:rsidR="007338A8" w:rsidRDefault="007338A8" w:rsidP="007338A8">
            <w:pPr>
              <w:spacing w:after="60"/>
              <w:jc w:val="left"/>
            </w:pPr>
            <w:r>
              <w:t>Pièces techniques et administratives</w:t>
            </w:r>
          </w:p>
        </w:tc>
        <w:tc>
          <w:tcPr>
            <w:tcW w:w="3969" w:type="dxa"/>
            <w:vAlign w:val="center"/>
          </w:tcPr>
          <w:p w14:paraId="539CB5AE" w14:textId="77777777" w:rsidR="007338A8" w:rsidRDefault="007338A8" w:rsidP="007338A8">
            <w:pPr>
              <w:spacing w:after="60"/>
              <w:jc w:val="left"/>
            </w:pPr>
            <w:r>
              <w:t>Réunion de démarrage début octobre 2026.</w:t>
            </w:r>
          </w:p>
          <w:p w14:paraId="4C6AA476" w14:textId="16A541C1" w:rsidR="007338A8" w:rsidRDefault="007338A8" w:rsidP="007338A8">
            <w:pPr>
              <w:spacing w:after="60"/>
              <w:jc w:val="left"/>
            </w:pPr>
            <w:r>
              <w:t>Réunions de travail intermédiaires à un rythme mensuel.</w:t>
            </w:r>
          </w:p>
          <w:p w14:paraId="162F2993" w14:textId="61FC3318" w:rsidR="007338A8" w:rsidRDefault="007338A8" w:rsidP="007338A8">
            <w:pPr>
              <w:spacing w:after="60"/>
              <w:jc w:val="left"/>
            </w:pPr>
            <w:r>
              <w:t>Rendu du DCE mi-décembre 2026</w:t>
            </w:r>
          </w:p>
        </w:tc>
      </w:tr>
      <w:tr w:rsidR="007338A8" w14:paraId="5553F42F" w14:textId="77777777" w:rsidTr="007338A8">
        <w:tc>
          <w:tcPr>
            <w:tcW w:w="2830" w:type="dxa"/>
            <w:vAlign w:val="center"/>
          </w:tcPr>
          <w:p w14:paraId="73A166D8" w14:textId="48CDD3DF" w:rsidR="007338A8" w:rsidRDefault="007338A8" w:rsidP="007338A8">
            <w:pPr>
              <w:spacing w:after="60"/>
              <w:jc w:val="left"/>
            </w:pPr>
            <w:r>
              <w:t>Passation du marché</w:t>
            </w:r>
          </w:p>
        </w:tc>
        <w:tc>
          <w:tcPr>
            <w:tcW w:w="2268" w:type="dxa"/>
            <w:vAlign w:val="center"/>
          </w:tcPr>
          <w:p w14:paraId="11F35AB1" w14:textId="220AABA8" w:rsidR="007338A8" w:rsidRDefault="007338A8" w:rsidP="007338A8">
            <w:pPr>
              <w:spacing w:after="60"/>
              <w:jc w:val="left"/>
            </w:pPr>
            <w:r>
              <w:t>Rapports d’analyse des candidatures et des offres successives</w:t>
            </w:r>
          </w:p>
        </w:tc>
        <w:tc>
          <w:tcPr>
            <w:tcW w:w="3969" w:type="dxa"/>
            <w:vAlign w:val="center"/>
          </w:tcPr>
          <w:p w14:paraId="69E74CA0" w14:textId="77777777" w:rsidR="007338A8" w:rsidRDefault="007338A8" w:rsidP="007338A8">
            <w:pPr>
              <w:spacing w:after="60"/>
              <w:jc w:val="left"/>
            </w:pPr>
            <w:r>
              <w:t>Publication de la consultation en janvier 2027.</w:t>
            </w:r>
          </w:p>
          <w:p w14:paraId="3FEAF345" w14:textId="2FC92A88" w:rsidR="007338A8" w:rsidRDefault="007338A8" w:rsidP="007338A8">
            <w:pPr>
              <w:spacing w:after="60"/>
              <w:jc w:val="left"/>
            </w:pPr>
            <w:r>
              <w:t>Attribution du marché à l’automne 2027.</w:t>
            </w:r>
          </w:p>
        </w:tc>
      </w:tr>
      <w:tr w:rsidR="007338A8" w14:paraId="0ECECBAE" w14:textId="77777777" w:rsidTr="007338A8">
        <w:tc>
          <w:tcPr>
            <w:tcW w:w="2830" w:type="dxa"/>
            <w:vAlign w:val="center"/>
          </w:tcPr>
          <w:p w14:paraId="6BFB947F" w14:textId="12EC9A76" w:rsidR="007338A8" w:rsidRDefault="007338A8" w:rsidP="007338A8">
            <w:pPr>
              <w:spacing w:after="60"/>
              <w:jc w:val="left"/>
            </w:pPr>
            <w:r>
              <w:t>Elaboration des documents de suivi du marché</w:t>
            </w:r>
          </w:p>
        </w:tc>
        <w:tc>
          <w:tcPr>
            <w:tcW w:w="2268" w:type="dxa"/>
            <w:vAlign w:val="center"/>
          </w:tcPr>
          <w:p w14:paraId="25DACCD2" w14:textId="425A9D05" w:rsidR="007338A8" w:rsidRDefault="007338A8" w:rsidP="007338A8">
            <w:pPr>
              <w:spacing w:after="60"/>
              <w:jc w:val="left"/>
            </w:pPr>
            <w:r>
              <w:t>Documents de suivi</w:t>
            </w:r>
          </w:p>
        </w:tc>
        <w:tc>
          <w:tcPr>
            <w:tcW w:w="3969" w:type="dxa"/>
            <w:vAlign w:val="center"/>
          </w:tcPr>
          <w:p w14:paraId="55F06E34" w14:textId="30B2764E" w:rsidR="007338A8" w:rsidRDefault="007338A8" w:rsidP="007338A8">
            <w:pPr>
              <w:spacing w:after="60"/>
              <w:jc w:val="left"/>
            </w:pPr>
            <w:r>
              <w:t>Rendu des documents de suivi au premier trimestre 2027</w:t>
            </w:r>
          </w:p>
        </w:tc>
      </w:tr>
    </w:tbl>
    <w:p w14:paraId="59AD871B" w14:textId="7D651844" w:rsidR="00CD551A" w:rsidRDefault="005B44C9" w:rsidP="00AD0890">
      <w:r>
        <w:t>Le bureau d’étude pourra proposer autant de réunion</w:t>
      </w:r>
      <w:r w:rsidR="00655851">
        <w:t>s</w:t>
      </w:r>
      <w:r>
        <w:t xml:space="preserve"> de travail qu’il jugera nécessaire pour la bonne réalisation de ses missions.</w:t>
      </w:r>
    </w:p>
    <w:p w14:paraId="75B33687" w14:textId="098D70E5" w:rsidR="00271BB5" w:rsidRDefault="00271BB5" w:rsidP="00271BB5">
      <w:pPr>
        <w:pStyle w:val="Titre1"/>
      </w:pPr>
      <w:bookmarkStart w:id="24" w:name="_Toc222416910"/>
      <w:r>
        <w:lastRenderedPageBreak/>
        <w:t>Compétences du bureau d’étude</w:t>
      </w:r>
      <w:bookmarkEnd w:id="24"/>
    </w:p>
    <w:p w14:paraId="2E8E40EB" w14:textId="6D905FB3" w:rsidR="00271BB5" w:rsidRDefault="00271BB5" w:rsidP="00271BB5">
      <w:r>
        <w:t>Le bureau d’étude devra disposer des compétences suivantes</w:t>
      </w:r>
      <w:r w:rsidR="00FC3CAF">
        <w:t>. Il pourra se présenter sous forme d’un groupement pour valider l’ensemble des compétences demandées.</w:t>
      </w:r>
    </w:p>
    <w:p w14:paraId="67ED0DB3" w14:textId="14412A53" w:rsidR="00271BB5" w:rsidRDefault="00271BB5" w:rsidP="00271BB5">
      <w:pPr>
        <w:pStyle w:val="Paragraphedeliste"/>
        <w:numPr>
          <w:ilvl w:val="0"/>
          <w:numId w:val="16"/>
        </w:numPr>
      </w:pPr>
      <w:r>
        <w:t>Ingénierie thermique et fluides.</w:t>
      </w:r>
    </w:p>
    <w:p w14:paraId="08DB1532" w14:textId="5F347F3A" w:rsidR="00271BB5" w:rsidRDefault="00271BB5" w:rsidP="00271BB5">
      <w:pPr>
        <w:pStyle w:val="Paragraphedeliste"/>
        <w:numPr>
          <w:ilvl w:val="0"/>
          <w:numId w:val="16"/>
        </w:numPr>
      </w:pPr>
      <w:r>
        <w:t>Systèmes de Gestion Technique, automatismes et régulation.</w:t>
      </w:r>
    </w:p>
    <w:p w14:paraId="68AD277A" w14:textId="6DDF0C49" w:rsidR="00271BB5" w:rsidRDefault="00271BB5" w:rsidP="00271BB5">
      <w:pPr>
        <w:pStyle w:val="Paragraphedeliste"/>
        <w:numPr>
          <w:ilvl w:val="0"/>
          <w:numId w:val="16"/>
        </w:numPr>
      </w:pPr>
      <w:r>
        <w:t>Droit des marchés publics.</w:t>
      </w:r>
    </w:p>
    <w:p w14:paraId="65143CD7" w14:textId="7CBA5617" w:rsidR="00E456B6" w:rsidRDefault="00271BB5" w:rsidP="00271BB5">
      <w:r>
        <w:t>Ces compétences devront être justifiées soit par des qualifications</w:t>
      </w:r>
      <w:r w:rsidR="00990511">
        <w:t>, soit par des diplômes</w:t>
      </w:r>
      <w:r w:rsidR="007E3A4E">
        <w:t xml:space="preserve">, soit par </w:t>
      </w:r>
      <w:r w:rsidR="00990511">
        <w:t>des références</w:t>
      </w:r>
      <w:r w:rsidR="007E3A4E">
        <w:t xml:space="preserve"> de prestations équivalentes datant de moins de 5 ans</w:t>
      </w:r>
      <w:r w:rsidR="00E456B6">
        <w:t xml:space="preserve">. </w:t>
      </w:r>
    </w:p>
    <w:p w14:paraId="63FE6C62" w14:textId="6CB6DC41" w:rsidR="00271BB5" w:rsidRDefault="00E456B6" w:rsidP="00271BB5">
      <w:r>
        <w:t>Pour les compétences en ingénierie thermique et fluides, il est demandé :</w:t>
      </w:r>
    </w:p>
    <w:p w14:paraId="16A7B31F" w14:textId="742154E6" w:rsidR="00990511" w:rsidRDefault="00E456B6" w:rsidP="00990511">
      <w:pPr>
        <w:pStyle w:val="Paragraphedeliste"/>
        <w:numPr>
          <w:ilvl w:val="0"/>
          <w:numId w:val="17"/>
        </w:numPr>
      </w:pPr>
      <w:r>
        <w:t>Soit une ou plusieurs q</w:t>
      </w:r>
      <w:r w:rsidR="00990511">
        <w:t xml:space="preserve">ualifications OPQIBI en audit énergétique et/ou </w:t>
      </w:r>
      <w:r>
        <w:t xml:space="preserve">performance énergétique et/ou </w:t>
      </w:r>
      <w:r w:rsidR="00990511">
        <w:t>commissionnement des installations techniques et/ou AMO en exploitation et maintenance.</w:t>
      </w:r>
    </w:p>
    <w:p w14:paraId="637A8545" w14:textId="77777777" w:rsidR="007E3A4E" w:rsidRDefault="00E456B6" w:rsidP="00990511">
      <w:pPr>
        <w:pStyle w:val="Paragraphedeliste"/>
        <w:numPr>
          <w:ilvl w:val="0"/>
          <w:numId w:val="17"/>
        </w:numPr>
      </w:pPr>
      <w:r>
        <w:t>Soit les personnes en charge de l’étude sont titulaires d’un d</w:t>
      </w:r>
      <w:r w:rsidR="00990511">
        <w:t xml:space="preserve">iplôme de niveau ingénieur ou </w:t>
      </w:r>
      <w:proofErr w:type="spellStart"/>
      <w:r w:rsidR="00990511">
        <w:t>master</w:t>
      </w:r>
      <w:proofErr w:type="spellEnd"/>
      <w:r w:rsidR="007E3A4E">
        <w:t xml:space="preserve"> spécialisé en ingénierie thermique et fluides.</w:t>
      </w:r>
      <w:r w:rsidR="00990511">
        <w:t xml:space="preserve"> </w:t>
      </w:r>
    </w:p>
    <w:p w14:paraId="05B4CFEF" w14:textId="279EE473" w:rsidR="00990511" w:rsidRDefault="007E3A4E" w:rsidP="00990511">
      <w:pPr>
        <w:pStyle w:val="Paragraphedeliste"/>
        <w:numPr>
          <w:ilvl w:val="0"/>
          <w:numId w:val="17"/>
        </w:numPr>
      </w:pPr>
      <w:r>
        <w:t>Soit les personnes en charge de l’étude</w:t>
      </w:r>
      <w:r w:rsidR="00990511">
        <w:t xml:space="preserve"> </w:t>
      </w:r>
      <w:r w:rsidR="00E456B6">
        <w:t xml:space="preserve">présentent des </w:t>
      </w:r>
      <w:r w:rsidR="00990511">
        <w:t>références de prestations équivalentes datant de moins de 5 ans.</w:t>
      </w:r>
    </w:p>
    <w:p w14:paraId="62C78EFA" w14:textId="3E2C9450" w:rsidR="00641C37" w:rsidRDefault="00641C37" w:rsidP="00641C37">
      <w:r>
        <w:t>Pour les compétences en système de GTC, il est demandé :</w:t>
      </w:r>
    </w:p>
    <w:p w14:paraId="1CC4EC5B" w14:textId="7D833C4F" w:rsidR="00641C37" w:rsidRDefault="00641C37" w:rsidP="00641C37">
      <w:pPr>
        <w:pStyle w:val="Paragraphedeliste"/>
        <w:numPr>
          <w:ilvl w:val="0"/>
          <w:numId w:val="17"/>
        </w:numPr>
      </w:pPr>
      <w:r>
        <w:t xml:space="preserve">Soit une ou plusieurs qualifications OPQIBI en </w:t>
      </w:r>
      <w:r w:rsidR="00FC3CAF">
        <w:t>étude de systèmes de Gestion Technique</w:t>
      </w:r>
      <w:r>
        <w:t>.</w:t>
      </w:r>
    </w:p>
    <w:p w14:paraId="49AC293D" w14:textId="2CA5D082" w:rsidR="00641C37" w:rsidRDefault="00641C37" w:rsidP="00641C37">
      <w:pPr>
        <w:pStyle w:val="Paragraphedeliste"/>
        <w:numPr>
          <w:ilvl w:val="0"/>
          <w:numId w:val="17"/>
        </w:numPr>
      </w:pPr>
      <w:r>
        <w:t>Soit les personnes en charge de l’étude sont titulaires d’un diplôme spécialisé en automatisme</w:t>
      </w:r>
      <w:r w:rsidR="003E1ECA">
        <w:t xml:space="preserve"> et gestion technique</w:t>
      </w:r>
      <w:r>
        <w:t>.</w:t>
      </w:r>
    </w:p>
    <w:p w14:paraId="6FCEC53A" w14:textId="5404D357" w:rsidR="007E3A4E" w:rsidRDefault="007E3A4E" w:rsidP="007E3A4E">
      <w:pPr>
        <w:pStyle w:val="Paragraphedeliste"/>
        <w:numPr>
          <w:ilvl w:val="0"/>
          <w:numId w:val="17"/>
        </w:numPr>
      </w:pPr>
      <w:r>
        <w:t>Soit les personnes en charge de l’étude présentent des références de prestations équivalentes datant de moins de 5 ans.</w:t>
      </w:r>
    </w:p>
    <w:p w14:paraId="259BEE4D" w14:textId="77777777" w:rsidR="007E3A4E" w:rsidRDefault="00E456B6" w:rsidP="00E456B6">
      <w:r>
        <w:t>Pour la compétence en droit public, il est demandé</w:t>
      </w:r>
      <w:r w:rsidR="007E3A4E">
        <w:t> :</w:t>
      </w:r>
    </w:p>
    <w:p w14:paraId="43208AC9" w14:textId="77777777" w:rsidR="007E3A4E" w:rsidRDefault="007E3A4E" w:rsidP="007E3A4E">
      <w:pPr>
        <w:pStyle w:val="Paragraphedeliste"/>
        <w:numPr>
          <w:ilvl w:val="0"/>
          <w:numId w:val="19"/>
        </w:numPr>
      </w:pPr>
      <w:r>
        <w:t>Soit les</w:t>
      </w:r>
      <w:r w:rsidR="00E456B6">
        <w:t xml:space="preserve"> personne</w:t>
      </w:r>
      <w:r>
        <w:t>s</w:t>
      </w:r>
      <w:r w:rsidR="00E456B6">
        <w:t xml:space="preserve"> en charge de l’étude juridique et de la rédaction des pièces administratives soi</w:t>
      </w:r>
      <w:r>
        <w:t>en</w:t>
      </w:r>
      <w:r w:rsidR="00E456B6">
        <w:t>t titulaire d’un d</w:t>
      </w:r>
      <w:r w:rsidR="00990511">
        <w:t>iplôme de niveau master en droit public</w:t>
      </w:r>
      <w:r>
        <w:t>.</w:t>
      </w:r>
    </w:p>
    <w:p w14:paraId="0610720E" w14:textId="113D55B4" w:rsidR="00990511" w:rsidRDefault="007E3A4E" w:rsidP="007E3A4E">
      <w:pPr>
        <w:pStyle w:val="Paragraphedeliste"/>
        <w:numPr>
          <w:ilvl w:val="0"/>
          <w:numId w:val="19"/>
        </w:numPr>
      </w:pPr>
      <w:r>
        <w:t xml:space="preserve">Soit les personnes en charge de l’étude </w:t>
      </w:r>
      <w:r w:rsidR="00E456B6">
        <w:t>présente</w:t>
      </w:r>
      <w:r>
        <w:t>nt</w:t>
      </w:r>
      <w:r w:rsidR="00E456B6">
        <w:t xml:space="preserve"> des</w:t>
      </w:r>
      <w:r w:rsidR="00990511">
        <w:t xml:space="preserve"> références de prestations équivalentes datant de moins de 5 ans.</w:t>
      </w:r>
    </w:p>
    <w:sectPr w:rsidR="00990511" w:rsidSect="00E343DC">
      <w:footerReference w:type="default" r:id="rId8"/>
      <w:headerReference w:type="first" r:id="rId9"/>
      <w:footerReference w:type="first" r:id="rId1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750ED7" w14:textId="77777777" w:rsidR="00C833D1" w:rsidRDefault="00C833D1" w:rsidP="00E343DC">
      <w:pPr>
        <w:spacing w:before="0"/>
      </w:pPr>
      <w:r>
        <w:separator/>
      </w:r>
    </w:p>
  </w:endnote>
  <w:endnote w:type="continuationSeparator" w:id="0">
    <w:p w14:paraId="6F5A2BD6" w14:textId="77777777" w:rsidR="00C833D1" w:rsidRDefault="00C833D1" w:rsidP="00E343D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Black">
    <w:panose1 w:val="020B0A02040204020203"/>
    <w:charset w:val="00"/>
    <w:family w:val="swiss"/>
    <w:pitch w:val="variable"/>
    <w:sig w:usb0="E00002FF" w:usb1="4000E47F" w:usb2="00000021" w:usb3="00000000" w:csb0="000001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114495169"/>
      <w:docPartObj>
        <w:docPartGallery w:val="Page Numbers (Bottom of Page)"/>
        <w:docPartUnique/>
      </w:docPartObj>
    </w:sdtPr>
    <w:sdtEndPr/>
    <w:sdtContent>
      <w:sdt>
        <w:sdtPr>
          <w:rPr>
            <w:sz w:val="18"/>
            <w:szCs w:val="18"/>
          </w:rPr>
          <w:id w:val="-1769616900"/>
          <w:docPartObj>
            <w:docPartGallery w:val="Page Numbers (Top of Page)"/>
            <w:docPartUnique/>
          </w:docPartObj>
        </w:sdtPr>
        <w:sdtEndPr/>
        <w:sdtContent>
          <w:p w14:paraId="08FB9472" w14:textId="56668396" w:rsidR="00C549B1" w:rsidRPr="00C00199" w:rsidRDefault="00C00199" w:rsidP="00E343DC">
            <w:pPr>
              <w:pStyle w:val="Pieddepage"/>
              <w:pBdr>
                <w:top w:val="single" w:sz="4" w:space="1" w:color="auto"/>
              </w:pBdr>
              <w:jc w:val="right"/>
              <w:rPr>
                <w:sz w:val="18"/>
                <w:szCs w:val="18"/>
              </w:rPr>
            </w:pPr>
            <w:r w:rsidRPr="00C00199">
              <w:rPr>
                <w:sz w:val="18"/>
                <w:szCs w:val="18"/>
              </w:rPr>
              <w:t xml:space="preserve">AMO GTC-E&amp;M - </w:t>
            </w:r>
            <w:r w:rsidR="00C549B1" w:rsidRPr="00C00199">
              <w:rPr>
                <w:sz w:val="18"/>
                <w:szCs w:val="18"/>
              </w:rPr>
              <w:t>CCTP</w:t>
            </w:r>
            <w:r w:rsidR="00C549B1" w:rsidRPr="00C00199">
              <w:rPr>
                <w:sz w:val="18"/>
                <w:szCs w:val="18"/>
              </w:rPr>
              <w:tab/>
            </w:r>
            <w:r w:rsidR="00C549B1" w:rsidRPr="00C00199">
              <w:rPr>
                <w:sz w:val="18"/>
                <w:szCs w:val="18"/>
              </w:rPr>
              <w:tab/>
              <w:t xml:space="preserve">Page </w:t>
            </w:r>
            <w:r w:rsidR="00C549B1" w:rsidRPr="00C00199">
              <w:rPr>
                <w:b/>
                <w:bCs/>
                <w:sz w:val="18"/>
                <w:szCs w:val="18"/>
              </w:rPr>
              <w:fldChar w:fldCharType="begin"/>
            </w:r>
            <w:r w:rsidR="00C549B1" w:rsidRPr="00C00199">
              <w:rPr>
                <w:b/>
                <w:bCs/>
                <w:sz w:val="18"/>
                <w:szCs w:val="18"/>
              </w:rPr>
              <w:instrText>PAGE</w:instrText>
            </w:r>
            <w:r w:rsidR="00C549B1" w:rsidRPr="00C00199">
              <w:rPr>
                <w:b/>
                <w:bCs/>
                <w:sz w:val="18"/>
                <w:szCs w:val="18"/>
              </w:rPr>
              <w:fldChar w:fldCharType="separate"/>
            </w:r>
            <w:r w:rsidR="002A7D2C" w:rsidRPr="00C00199">
              <w:rPr>
                <w:b/>
                <w:bCs/>
                <w:noProof/>
                <w:sz w:val="18"/>
                <w:szCs w:val="18"/>
              </w:rPr>
              <w:t>9</w:t>
            </w:r>
            <w:r w:rsidR="00C549B1" w:rsidRPr="00C00199">
              <w:rPr>
                <w:b/>
                <w:bCs/>
                <w:sz w:val="18"/>
                <w:szCs w:val="18"/>
              </w:rPr>
              <w:fldChar w:fldCharType="end"/>
            </w:r>
            <w:r w:rsidR="00C549B1" w:rsidRPr="00C00199">
              <w:rPr>
                <w:sz w:val="18"/>
                <w:szCs w:val="18"/>
              </w:rPr>
              <w:t xml:space="preserve"> sur </w:t>
            </w:r>
            <w:r w:rsidR="00C549B1" w:rsidRPr="00C00199">
              <w:rPr>
                <w:b/>
                <w:bCs/>
                <w:sz w:val="18"/>
                <w:szCs w:val="18"/>
              </w:rPr>
              <w:fldChar w:fldCharType="begin"/>
            </w:r>
            <w:r w:rsidR="00C549B1" w:rsidRPr="00C00199">
              <w:rPr>
                <w:b/>
                <w:bCs/>
                <w:sz w:val="18"/>
                <w:szCs w:val="18"/>
              </w:rPr>
              <w:instrText>NUMPAGES</w:instrText>
            </w:r>
            <w:r w:rsidR="00C549B1" w:rsidRPr="00C00199">
              <w:rPr>
                <w:b/>
                <w:bCs/>
                <w:sz w:val="18"/>
                <w:szCs w:val="18"/>
              </w:rPr>
              <w:fldChar w:fldCharType="separate"/>
            </w:r>
            <w:r w:rsidR="002A7D2C" w:rsidRPr="00C00199">
              <w:rPr>
                <w:b/>
                <w:bCs/>
                <w:noProof/>
                <w:sz w:val="18"/>
                <w:szCs w:val="18"/>
              </w:rPr>
              <w:t>9</w:t>
            </w:r>
            <w:r w:rsidR="00C549B1" w:rsidRPr="00C00199">
              <w:rPr>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D2F958" w14:textId="77777777" w:rsidR="00964BA7" w:rsidRPr="008F5E59" w:rsidRDefault="00964BA7" w:rsidP="00964BA7">
    <w:pPr>
      <w:pStyle w:val="Pieddepage"/>
      <w:pBdr>
        <w:top w:val="single" w:sz="4" w:space="1" w:color="auto"/>
      </w:pBdr>
      <w:tabs>
        <w:tab w:val="clear" w:pos="9072"/>
      </w:tabs>
      <w:ind w:left="-709" w:right="-851"/>
      <w:rPr>
        <w:sz w:val="14"/>
      </w:rPr>
    </w:pPr>
  </w:p>
  <w:tbl>
    <w:tblPr>
      <w:tblStyle w:val="Grilledutableau"/>
      <w:tblW w:w="10348"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4"/>
      <w:gridCol w:w="5984"/>
    </w:tblGrid>
    <w:tr w:rsidR="00964BA7" w14:paraId="642E6BB8" w14:textId="77777777" w:rsidTr="00964BA7">
      <w:tc>
        <w:tcPr>
          <w:tcW w:w="4364" w:type="dxa"/>
        </w:tcPr>
        <w:p w14:paraId="49B47B5C" w14:textId="77777777" w:rsidR="00964BA7" w:rsidRDefault="00964BA7" w:rsidP="00964BA7">
          <w:pPr>
            <w:pStyle w:val="Pieddepage"/>
          </w:pPr>
          <w:r>
            <w:rPr>
              <w:noProof/>
            </w:rPr>
            <w:drawing>
              <wp:inline distT="0" distB="0" distL="0" distR="0" wp14:anchorId="3D4C135B" wp14:editId="2A8F62ED">
                <wp:extent cx="922351" cy="368465"/>
                <wp:effectExtent l="0" t="0" r="0" b="0"/>
                <wp:docPr id="130295558" name="Image 3" descr="Une image contenant obscurité, capture d’écran, rou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95558" name="Image 3" descr="Une image contenant obscurité, capture d’écran, rouge&#10;&#10;Le contenu généré par l’IA peut être incorrect."/>
                        <pic:cNvPicPr/>
                      </pic:nvPicPr>
                      <pic:blipFill>
                        <a:blip r:embed="rId1">
                          <a:extLst>
                            <a:ext uri="{28A0092B-C50C-407E-A947-70E740481C1C}">
                              <a14:useLocalDpi xmlns:a14="http://schemas.microsoft.com/office/drawing/2010/main" val="0"/>
                            </a:ext>
                          </a:extLst>
                        </a:blip>
                        <a:stretch>
                          <a:fillRect/>
                        </a:stretch>
                      </pic:blipFill>
                      <pic:spPr>
                        <a:xfrm>
                          <a:off x="0" y="0"/>
                          <a:ext cx="934953" cy="373499"/>
                        </a:xfrm>
                        <a:prstGeom prst="rect">
                          <a:avLst/>
                        </a:prstGeom>
                      </pic:spPr>
                    </pic:pic>
                  </a:graphicData>
                </a:graphic>
              </wp:inline>
            </w:drawing>
          </w:r>
          <w:r>
            <w:t xml:space="preserve">        </w:t>
          </w:r>
          <w:r>
            <w:rPr>
              <w:noProof/>
              <w:lang w:eastAsia="fr-FR"/>
            </w:rPr>
            <w:drawing>
              <wp:inline distT="0" distB="0" distL="0" distR="0" wp14:anchorId="59D2E1E8" wp14:editId="081A1CB5">
                <wp:extent cx="847725" cy="329181"/>
                <wp:effectExtent l="0" t="0" r="0" b="0"/>
                <wp:docPr id="2" name="Image 2" descr="Une image contenant Police, texte, Graphiqu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Police, texte, Graphique, capture d’écran&#10;&#10;Le contenu généré par l’IA peut être incorrect."/>
                        <pic:cNvPicPr/>
                      </pic:nvPicPr>
                      <pic:blipFill>
                        <a:blip r:embed="rId2" cstate="print">
                          <a:extLst>
                            <a:ext uri="{28A0092B-C50C-407E-A947-70E740481C1C}">
                              <a14:useLocalDpi xmlns:a14="http://schemas.microsoft.com/office/drawing/2010/main" val="0"/>
                            </a:ext>
                          </a:extLst>
                        </a:blip>
                        <a:stretch>
                          <a:fillRect/>
                        </a:stretch>
                      </pic:blipFill>
                      <pic:spPr>
                        <a:xfrm>
                          <a:off x="0" y="0"/>
                          <a:ext cx="852065" cy="330866"/>
                        </a:xfrm>
                        <a:prstGeom prst="rect">
                          <a:avLst/>
                        </a:prstGeom>
                      </pic:spPr>
                    </pic:pic>
                  </a:graphicData>
                </a:graphic>
              </wp:inline>
            </w:drawing>
          </w:r>
        </w:p>
      </w:tc>
      <w:tc>
        <w:tcPr>
          <w:tcW w:w="5984" w:type="dxa"/>
        </w:tcPr>
        <w:p w14:paraId="2BED62D2" w14:textId="77777777" w:rsidR="00964BA7" w:rsidRPr="00964BA7" w:rsidRDefault="00964BA7" w:rsidP="00964BA7">
          <w:pPr>
            <w:pStyle w:val="Pieddepage"/>
            <w:jc w:val="right"/>
            <w:rPr>
              <w:rFonts w:ascii="Segoe UI Black" w:hAnsi="Segoe UI Black" w:cs="Segoe UI Semibold"/>
              <w:color w:val="00B050"/>
              <w:sz w:val="26"/>
              <w:szCs w:val="26"/>
            </w:rPr>
          </w:pPr>
          <w:r w:rsidRPr="00964BA7">
            <w:rPr>
              <w:rFonts w:ascii="Segoe UI Black" w:hAnsi="Segoe UI Black" w:cs="Segoe UI Semibold"/>
              <w:color w:val="00B050"/>
              <w:sz w:val="26"/>
              <w:szCs w:val="26"/>
            </w:rPr>
            <w:t>www.supmicrotech.fr</w:t>
          </w:r>
        </w:p>
        <w:p w14:paraId="4CF4E96E" w14:textId="77777777" w:rsidR="00964BA7" w:rsidRPr="00667D45" w:rsidRDefault="00964BA7" w:rsidP="00964BA7">
          <w:pPr>
            <w:pStyle w:val="Pieddepage"/>
            <w:jc w:val="right"/>
            <w:rPr>
              <w:rFonts w:ascii="Segoe UI Historic" w:hAnsi="Segoe UI Historic" w:cs="Segoe UI Historic"/>
              <w:sz w:val="16"/>
            </w:rPr>
          </w:pPr>
          <w:r w:rsidRPr="00667D45">
            <w:rPr>
              <w:rFonts w:ascii="Segoe UI Historic" w:hAnsi="Segoe UI Historic" w:cs="Segoe UI Historic"/>
              <w:sz w:val="16"/>
            </w:rPr>
            <w:t>26, rue de l’Epitaphe</w:t>
          </w:r>
        </w:p>
        <w:p w14:paraId="6AAC0450" w14:textId="77777777" w:rsidR="00964BA7" w:rsidRDefault="00964BA7" w:rsidP="00964BA7">
          <w:pPr>
            <w:pStyle w:val="Pieddepage"/>
            <w:jc w:val="right"/>
          </w:pPr>
          <w:r w:rsidRPr="00667D45">
            <w:rPr>
              <w:rFonts w:ascii="Segoe UI Historic" w:hAnsi="Segoe UI Historic" w:cs="Segoe UI Historic"/>
              <w:sz w:val="16"/>
            </w:rPr>
            <w:t>25000 Besançon</w:t>
          </w:r>
          <w:r w:rsidRPr="00667D45">
            <w:rPr>
              <w:sz w:val="16"/>
            </w:rPr>
            <w:t xml:space="preserve"> </w:t>
          </w:r>
        </w:p>
      </w:tc>
    </w:tr>
  </w:tbl>
  <w:p w14:paraId="05D91DA4" w14:textId="2381CE45" w:rsidR="00C549B1" w:rsidRPr="00964BA7" w:rsidRDefault="00C549B1" w:rsidP="00964BA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ADCD6F" w14:textId="77777777" w:rsidR="00C833D1" w:rsidRDefault="00C833D1" w:rsidP="00E343DC">
      <w:pPr>
        <w:spacing w:before="0"/>
      </w:pPr>
      <w:r>
        <w:separator/>
      </w:r>
    </w:p>
  </w:footnote>
  <w:footnote w:type="continuationSeparator" w:id="0">
    <w:p w14:paraId="1834B528" w14:textId="77777777" w:rsidR="00C833D1" w:rsidRDefault="00C833D1" w:rsidP="00E343DC">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FB06D" w14:textId="727ECA39" w:rsidR="00964BA7" w:rsidRDefault="00964BA7" w:rsidP="00964BA7">
    <w:pPr>
      <w:pStyle w:val="En-tte"/>
    </w:pPr>
    <w:r>
      <w:rPr>
        <w:noProof/>
      </w:rPr>
      <w:drawing>
        <wp:anchor distT="0" distB="0" distL="114300" distR="114300" simplePos="0" relativeHeight="251661312" behindDoc="0" locked="0" layoutInCell="1" allowOverlap="1" wp14:anchorId="2C202309" wp14:editId="59CEC2AA">
          <wp:simplePos x="0" y="0"/>
          <wp:positionH relativeFrom="margin">
            <wp:posOffset>4784725</wp:posOffset>
          </wp:positionH>
          <wp:positionV relativeFrom="paragraph">
            <wp:posOffset>161925</wp:posOffset>
          </wp:positionV>
          <wp:extent cx="1414145" cy="866140"/>
          <wp:effectExtent l="0" t="0" r="0" b="0"/>
          <wp:wrapThrough wrapText="bothSides">
            <wp:wrapPolygon edited="0">
              <wp:start x="0" y="0"/>
              <wp:lineTo x="0" y="20903"/>
              <wp:lineTo x="21241" y="20903"/>
              <wp:lineTo x="21241" y="0"/>
              <wp:lineTo x="0" y="0"/>
            </wp:wrapPolygon>
          </wp:wrapThrough>
          <wp:docPr id="1573005350" name="Image 1" descr="Une image contenant texte, Police, logo,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05350" name="Image 1" descr="Une image contenant texte, Police, logo, Graphique&#10;&#10;Le contenu généré par l’IA peut être incorrect."/>
                  <pic:cNvPicPr/>
                </pic:nvPicPr>
                <pic:blipFill>
                  <a:blip r:embed="rId1">
                    <a:extLst>
                      <a:ext uri="{28A0092B-C50C-407E-A947-70E740481C1C}">
                        <a14:useLocalDpi xmlns:a14="http://schemas.microsoft.com/office/drawing/2010/main" val="0"/>
                      </a:ext>
                    </a:extLst>
                  </a:blip>
                  <a:stretch>
                    <a:fillRect/>
                  </a:stretch>
                </pic:blipFill>
                <pic:spPr>
                  <a:xfrm>
                    <a:off x="0" y="0"/>
                    <a:ext cx="1414145" cy="8661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0406C691" wp14:editId="36ED3758">
          <wp:simplePos x="0" y="0"/>
          <wp:positionH relativeFrom="column">
            <wp:posOffset>-356870</wp:posOffset>
          </wp:positionH>
          <wp:positionV relativeFrom="paragraph">
            <wp:posOffset>-1905</wp:posOffset>
          </wp:positionV>
          <wp:extent cx="1333500" cy="1208405"/>
          <wp:effectExtent l="0" t="0" r="0" b="0"/>
          <wp:wrapSquare wrapText="bothSides"/>
          <wp:docPr id="2131800290" name="Image 2" descr="Une image contenant texte, Police, logo,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800290" name="Image 2" descr="Une image contenant texte, Police, logo, Graphique&#10;&#10;Le contenu généré par l’IA peut être incorrect."/>
                  <pic:cNvPicPr/>
                </pic:nvPicPr>
                <pic:blipFill>
                  <a:blip r:embed="rId2">
                    <a:extLst>
                      <a:ext uri="{28A0092B-C50C-407E-A947-70E740481C1C}">
                        <a14:useLocalDpi xmlns:a14="http://schemas.microsoft.com/office/drawing/2010/main" val="0"/>
                      </a:ext>
                    </a:extLst>
                  </a:blip>
                  <a:stretch>
                    <a:fillRect/>
                  </a:stretch>
                </pic:blipFill>
                <pic:spPr>
                  <a:xfrm>
                    <a:off x="0" y="0"/>
                    <a:ext cx="1333500" cy="1208405"/>
                  </a:xfrm>
                  <a:prstGeom prst="rect">
                    <a:avLst/>
                  </a:prstGeom>
                </pic:spPr>
              </pic:pic>
            </a:graphicData>
          </a:graphic>
          <wp14:sizeRelH relativeFrom="page">
            <wp14:pctWidth>0</wp14:pctWidth>
          </wp14:sizeRelH>
          <wp14:sizeRelV relativeFrom="page">
            <wp14:pctHeight>0</wp14:pctHeight>
          </wp14:sizeRelV>
        </wp:anchor>
      </w:drawing>
    </w:r>
  </w:p>
  <w:p w14:paraId="14CCABE7" w14:textId="4CF4F32C" w:rsidR="00C549B1" w:rsidRDefault="00C549B1" w:rsidP="00964BA7">
    <w:pPr>
      <w:pStyle w:val="En-tte"/>
    </w:pPr>
  </w:p>
  <w:p w14:paraId="51685439" w14:textId="77777777" w:rsidR="00964BA7" w:rsidRDefault="00964BA7" w:rsidP="00964BA7">
    <w:pPr>
      <w:pStyle w:val="En-tte"/>
    </w:pPr>
  </w:p>
  <w:p w14:paraId="4AE0E10F" w14:textId="77777777" w:rsidR="00964BA7" w:rsidRDefault="00964BA7" w:rsidP="00964BA7">
    <w:pPr>
      <w:pStyle w:val="En-tte"/>
    </w:pPr>
  </w:p>
  <w:p w14:paraId="5C8A6B78" w14:textId="77777777" w:rsidR="00964BA7" w:rsidRDefault="00964BA7" w:rsidP="00964BA7">
    <w:pPr>
      <w:pStyle w:val="En-tte"/>
    </w:pPr>
  </w:p>
  <w:p w14:paraId="57A9C0F2" w14:textId="77777777" w:rsidR="00964BA7" w:rsidRDefault="00964BA7" w:rsidP="00964BA7">
    <w:pPr>
      <w:pStyle w:val="En-tte"/>
    </w:pPr>
  </w:p>
  <w:p w14:paraId="38035357" w14:textId="77777777" w:rsidR="00964BA7" w:rsidRDefault="00964BA7" w:rsidP="00964BA7">
    <w:pPr>
      <w:pStyle w:val="En-tte"/>
    </w:pPr>
  </w:p>
  <w:p w14:paraId="27CCC112" w14:textId="77777777" w:rsidR="00964BA7" w:rsidRPr="00964BA7" w:rsidRDefault="00964BA7" w:rsidP="00964BA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82D21"/>
    <w:multiLevelType w:val="hybridMultilevel"/>
    <w:tmpl w:val="F6E09976"/>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BC00403"/>
    <w:multiLevelType w:val="hybridMultilevel"/>
    <w:tmpl w:val="168C4040"/>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BC66731"/>
    <w:multiLevelType w:val="hybridMultilevel"/>
    <w:tmpl w:val="07D61EA4"/>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7D17190"/>
    <w:multiLevelType w:val="hybridMultilevel"/>
    <w:tmpl w:val="9EF0E034"/>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D0051F9"/>
    <w:multiLevelType w:val="hybridMultilevel"/>
    <w:tmpl w:val="2B944A32"/>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FC30648"/>
    <w:multiLevelType w:val="hybridMultilevel"/>
    <w:tmpl w:val="71CE7A1C"/>
    <w:lvl w:ilvl="0" w:tplc="67E63E38">
      <w:numFmt w:val="bullet"/>
      <w:lvlText w:val="-"/>
      <w:lvlJc w:val="left"/>
      <w:pPr>
        <w:ind w:left="720" w:hanging="360"/>
      </w:pPr>
      <w:rPr>
        <w:rFonts w:ascii="Calibri" w:eastAsiaTheme="minorHAnsi" w:hAnsi="Calibri"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2576AB7"/>
    <w:multiLevelType w:val="hybridMultilevel"/>
    <w:tmpl w:val="7298BEBA"/>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A465F05"/>
    <w:multiLevelType w:val="hybridMultilevel"/>
    <w:tmpl w:val="323C9274"/>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E447614"/>
    <w:multiLevelType w:val="hybridMultilevel"/>
    <w:tmpl w:val="4E3A881E"/>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1D07E83"/>
    <w:multiLevelType w:val="hybridMultilevel"/>
    <w:tmpl w:val="8CD0AF9A"/>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4292AC9"/>
    <w:multiLevelType w:val="hybridMultilevel"/>
    <w:tmpl w:val="13E20410"/>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53B3207"/>
    <w:multiLevelType w:val="hybridMultilevel"/>
    <w:tmpl w:val="D0D88C40"/>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7217C83"/>
    <w:multiLevelType w:val="hybridMultilevel"/>
    <w:tmpl w:val="DC9869D8"/>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9EA1E24"/>
    <w:multiLevelType w:val="hybridMultilevel"/>
    <w:tmpl w:val="07F813CC"/>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F5D348D"/>
    <w:multiLevelType w:val="hybridMultilevel"/>
    <w:tmpl w:val="6568BBB6"/>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1DA312F"/>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6" w15:restartNumberingAfterBreak="0">
    <w:nsid w:val="6B3071DF"/>
    <w:multiLevelType w:val="hybridMultilevel"/>
    <w:tmpl w:val="A03A7140"/>
    <w:lvl w:ilvl="0" w:tplc="8C169BB4">
      <w:start w:val="1"/>
      <w:numFmt w:val="decimal"/>
      <w:lvlText w:val="%1."/>
      <w:lvlJc w:val="left"/>
      <w:pPr>
        <w:ind w:left="720" w:hanging="360"/>
      </w:pPr>
      <w:rPr>
        <w:rFonts w:ascii="Segoe UI Black" w:hAnsi="Segoe UI Black"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78B5123B"/>
    <w:multiLevelType w:val="hybridMultilevel"/>
    <w:tmpl w:val="4A24BAA2"/>
    <w:lvl w:ilvl="0" w:tplc="67E63E3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AE56375"/>
    <w:multiLevelType w:val="hybridMultilevel"/>
    <w:tmpl w:val="6AFA79C6"/>
    <w:lvl w:ilvl="0" w:tplc="67E63E38">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08334240">
    <w:abstractNumId w:val="18"/>
  </w:num>
  <w:num w:numId="2" w16cid:durableId="1226182494">
    <w:abstractNumId w:val="15"/>
  </w:num>
  <w:num w:numId="3" w16cid:durableId="1829592358">
    <w:abstractNumId w:val="7"/>
  </w:num>
  <w:num w:numId="4" w16cid:durableId="370620177">
    <w:abstractNumId w:val="3"/>
  </w:num>
  <w:num w:numId="5" w16cid:durableId="1240403701">
    <w:abstractNumId w:val="2"/>
  </w:num>
  <w:num w:numId="6" w16cid:durableId="820542164">
    <w:abstractNumId w:val="16"/>
  </w:num>
  <w:num w:numId="7" w16cid:durableId="470679903">
    <w:abstractNumId w:val="5"/>
  </w:num>
  <w:num w:numId="8" w16cid:durableId="717902027">
    <w:abstractNumId w:val="12"/>
  </w:num>
  <w:num w:numId="9" w16cid:durableId="1153646927">
    <w:abstractNumId w:val="10"/>
  </w:num>
  <w:num w:numId="10" w16cid:durableId="596061809">
    <w:abstractNumId w:val="14"/>
  </w:num>
  <w:num w:numId="11" w16cid:durableId="1787654169">
    <w:abstractNumId w:val="8"/>
  </w:num>
  <w:num w:numId="12" w16cid:durableId="1720011598">
    <w:abstractNumId w:val="6"/>
  </w:num>
  <w:num w:numId="13" w16cid:durableId="1857039881">
    <w:abstractNumId w:val="9"/>
  </w:num>
  <w:num w:numId="14" w16cid:durableId="949120002">
    <w:abstractNumId w:val="11"/>
  </w:num>
  <w:num w:numId="15" w16cid:durableId="1061639017">
    <w:abstractNumId w:val="4"/>
  </w:num>
  <w:num w:numId="16" w16cid:durableId="702218565">
    <w:abstractNumId w:val="13"/>
  </w:num>
  <w:num w:numId="17" w16cid:durableId="724259274">
    <w:abstractNumId w:val="17"/>
  </w:num>
  <w:num w:numId="18" w16cid:durableId="1595943274">
    <w:abstractNumId w:val="1"/>
  </w:num>
  <w:num w:numId="19" w16cid:durableId="9253851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1861"/>
    <w:rsid w:val="000539AE"/>
    <w:rsid w:val="00094DFC"/>
    <w:rsid w:val="000A0531"/>
    <w:rsid w:val="000E19CB"/>
    <w:rsid w:val="00120E96"/>
    <w:rsid w:val="001B306B"/>
    <w:rsid w:val="001C463D"/>
    <w:rsid w:val="00200B9E"/>
    <w:rsid w:val="0023587C"/>
    <w:rsid w:val="002663D9"/>
    <w:rsid w:val="00271BB5"/>
    <w:rsid w:val="00277483"/>
    <w:rsid w:val="0028123A"/>
    <w:rsid w:val="00286124"/>
    <w:rsid w:val="002A7D2C"/>
    <w:rsid w:val="002B2F46"/>
    <w:rsid w:val="002D0A9A"/>
    <w:rsid w:val="002D4F26"/>
    <w:rsid w:val="00305757"/>
    <w:rsid w:val="003261B7"/>
    <w:rsid w:val="003C339E"/>
    <w:rsid w:val="003C7E60"/>
    <w:rsid w:val="003E1ECA"/>
    <w:rsid w:val="004145BB"/>
    <w:rsid w:val="004A5222"/>
    <w:rsid w:val="004C2574"/>
    <w:rsid w:val="004F212A"/>
    <w:rsid w:val="00514BD4"/>
    <w:rsid w:val="005B44C9"/>
    <w:rsid w:val="005E65E9"/>
    <w:rsid w:val="00641C37"/>
    <w:rsid w:val="00642BA3"/>
    <w:rsid w:val="00655851"/>
    <w:rsid w:val="0069362D"/>
    <w:rsid w:val="006978DC"/>
    <w:rsid w:val="006C25C5"/>
    <w:rsid w:val="006E2DDF"/>
    <w:rsid w:val="007338A8"/>
    <w:rsid w:val="0074420A"/>
    <w:rsid w:val="00754705"/>
    <w:rsid w:val="00772E8F"/>
    <w:rsid w:val="007A1057"/>
    <w:rsid w:val="007B5F14"/>
    <w:rsid w:val="007C29A5"/>
    <w:rsid w:val="007C2AB2"/>
    <w:rsid w:val="007E3A4E"/>
    <w:rsid w:val="007F0818"/>
    <w:rsid w:val="007F32F2"/>
    <w:rsid w:val="007F3D9C"/>
    <w:rsid w:val="00800569"/>
    <w:rsid w:val="00802269"/>
    <w:rsid w:val="00807872"/>
    <w:rsid w:val="00812756"/>
    <w:rsid w:val="00881A7E"/>
    <w:rsid w:val="00882B5A"/>
    <w:rsid w:val="008A289A"/>
    <w:rsid w:val="008B7EF9"/>
    <w:rsid w:val="009031EC"/>
    <w:rsid w:val="00912AD5"/>
    <w:rsid w:val="00964BA7"/>
    <w:rsid w:val="009671A0"/>
    <w:rsid w:val="0097696F"/>
    <w:rsid w:val="00990511"/>
    <w:rsid w:val="00995328"/>
    <w:rsid w:val="009A3E0C"/>
    <w:rsid w:val="009A7764"/>
    <w:rsid w:val="009B482D"/>
    <w:rsid w:val="009E1051"/>
    <w:rsid w:val="00AB59D5"/>
    <w:rsid w:val="00AC6EAF"/>
    <w:rsid w:val="00AD0890"/>
    <w:rsid w:val="00B42090"/>
    <w:rsid w:val="00B51861"/>
    <w:rsid w:val="00B84017"/>
    <w:rsid w:val="00BA2EA1"/>
    <w:rsid w:val="00BB4190"/>
    <w:rsid w:val="00BC2DB1"/>
    <w:rsid w:val="00BE7D99"/>
    <w:rsid w:val="00C00199"/>
    <w:rsid w:val="00C13CC9"/>
    <w:rsid w:val="00C549B1"/>
    <w:rsid w:val="00C833D1"/>
    <w:rsid w:val="00CA175F"/>
    <w:rsid w:val="00CA4384"/>
    <w:rsid w:val="00CD551A"/>
    <w:rsid w:val="00CE4CC3"/>
    <w:rsid w:val="00D02D65"/>
    <w:rsid w:val="00D84021"/>
    <w:rsid w:val="00DD4D10"/>
    <w:rsid w:val="00E14932"/>
    <w:rsid w:val="00E313A1"/>
    <w:rsid w:val="00E343DC"/>
    <w:rsid w:val="00E42BBC"/>
    <w:rsid w:val="00E456B6"/>
    <w:rsid w:val="00E84DF5"/>
    <w:rsid w:val="00EC1282"/>
    <w:rsid w:val="00EC7088"/>
    <w:rsid w:val="00EF4531"/>
    <w:rsid w:val="00F14BC7"/>
    <w:rsid w:val="00F24BF2"/>
    <w:rsid w:val="00F4497F"/>
    <w:rsid w:val="00F45391"/>
    <w:rsid w:val="00FB6C18"/>
    <w:rsid w:val="00FC3CAF"/>
    <w:rsid w:val="00FD47A2"/>
    <w:rsid w:val="00FF6A18"/>
    <w:rsid w:val="00FF720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0EC573"/>
  <w15:chartTrackingRefBased/>
  <w15:docId w15:val="{3E5CCA70-ECA4-48EA-816B-E1566A25FD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482D"/>
    <w:pPr>
      <w:spacing w:before="60" w:after="0" w:line="240" w:lineRule="auto"/>
      <w:jc w:val="both"/>
    </w:pPr>
  </w:style>
  <w:style w:type="paragraph" w:styleId="Titre1">
    <w:name w:val="heading 1"/>
    <w:basedOn w:val="Normal"/>
    <w:next w:val="Normal"/>
    <w:link w:val="Titre1Car"/>
    <w:uiPriority w:val="9"/>
    <w:qFormat/>
    <w:rsid w:val="009B482D"/>
    <w:pPr>
      <w:keepNext/>
      <w:keepLines/>
      <w:numPr>
        <w:numId w:val="2"/>
      </w:numPr>
      <w:spacing w:before="480"/>
      <w:outlineLvl w:val="0"/>
    </w:pPr>
    <w:rPr>
      <w:rFonts w:asciiTheme="majorHAnsi" w:eastAsiaTheme="majorEastAsia" w:hAnsiTheme="majorHAnsi" w:cstheme="majorBidi"/>
      <w:color w:val="2E74B5" w:themeColor="accent1" w:themeShade="BF"/>
      <w:sz w:val="32"/>
      <w:szCs w:val="32"/>
    </w:rPr>
  </w:style>
  <w:style w:type="paragraph" w:styleId="Titre2">
    <w:name w:val="heading 2"/>
    <w:basedOn w:val="Normal"/>
    <w:next w:val="Normal"/>
    <w:link w:val="Titre2Car"/>
    <w:uiPriority w:val="9"/>
    <w:unhideWhenUsed/>
    <w:qFormat/>
    <w:rsid w:val="009B482D"/>
    <w:pPr>
      <w:keepNext/>
      <w:keepLines/>
      <w:numPr>
        <w:ilvl w:val="1"/>
        <w:numId w:val="2"/>
      </w:numPr>
      <w:spacing w:before="360"/>
      <w:outlineLvl w:val="1"/>
    </w:pPr>
    <w:rPr>
      <w:rFonts w:asciiTheme="majorHAnsi" w:eastAsiaTheme="majorEastAsia" w:hAnsiTheme="majorHAnsi" w:cstheme="majorBidi"/>
      <w:color w:val="2E74B5" w:themeColor="accent1" w:themeShade="BF"/>
      <w:sz w:val="26"/>
      <w:szCs w:val="26"/>
    </w:rPr>
  </w:style>
  <w:style w:type="paragraph" w:styleId="Titre3">
    <w:name w:val="heading 3"/>
    <w:basedOn w:val="Normal"/>
    <w:next w:val="Normal"/>
    <w:link w:val="Titre3Car"/>
    <w:uiPriority w:val="9"/>
    <w:unhideWhenUsed/>
    <w:qFormat/>
    <w:rsid w:val="009B482D"/>
    <w:pPr>
      <w:keepNext/>
      <w:keepLines/>
      <w:numPr>
        <w:ilvl w:val="2"/>
        <w:numId w:val="2"/>
      </w:numPr>
      <w:spacing w:before="240"/>
      <w:outlineLvl w:val="2"/>
    </w:pPr>
    <w:rPr>
      <w:rFonts w:asciiTheme="majorHAnsi" w:eastAsiaTheme="majorEastAsia" w:hAnsiTheme="majorHAnsi" w:cstheme="majorBidi"/>
      <w:color w:val="1F4D78" w:themeColor="accent1" w:themeShade="7F"/>
      <w:sz w:val="24"/>
      <w:szCs w:val="24"/>
    </w:rPr>
  </w:style>
  <w:style w:type="paragraph" w:styleId="Titre4">
    <w:name w:val="heading 4"/>
    <w:basedOn w:val="Normal"/>
    <w:next w:val="Normal"/>
    <w:link w:val="Titre4Car"/>
    <w:uiPriority w:val="9"/>
    <w:semiHidden/>
    <w:unhideWhenUsed/>
    <w:qFormat/>
    <w:rsid w:val="00F4497F"/>
    <w:pPr>
      <w:keepNext/>
      <w:keepLines/>
      <w:numPr>
        <w:ilvl w:val="3"/>
        <w:numId w:val="2"/>
      </w:numPr>
      <w:spacing w:before="40"/>
      <w:outlineLvl w:val="3"/>
    </w:pPr>
    <w:rPr>
      <w:rFonts w:asciiTheme="majorHAnsi" w:eastAsiaTheme="majorEastAsia" w:hAnsiTheme="majorHAnsi" w:cstheme="majorBidi"/>
      <w:i/>
      <w:iCs/>
      <w:color w:val="2E74B5" w:themeColor="accent1" w:themeShade="BF"/>
    </w:rPr>
  </w:style>
  <w:style w:type="paragraph" w:styleId="Titre5">
    <w:name w:val="heading 5"/>
    <w:basedOn w:val="Normal"/>
    <w:next w:val="Normal"/>
    <w:link w:val="Titre5Car"/>
    <w:uiPriority w:val="9"/>
    <w:semiHidden/>
    <w:unhideWhenUsed/>
    <w:qFormat/>
    <w:rsid w:val="00F4497F"/>
    <w:pPr>
      <w:keepNext/>
      <w:keepLines/>
      <w:numPr>
        <w:ilvl w:val="4"/>
        <w:numId w:val="2"/>
      </w:numPr>
      <w:spacing w:before="40"/>
      <w:outlineLvl w:val="4"/>
    </w:pPr>
    <w:rPr>
      <w:rFonts w:asciiTheme="majorHAnsi" w:eastAsiaTheme="majorEastAsia" w:hAnsiTheme="majorHAnsi" w:cstheme="majorBidi"/>
      <w:color w:val="2E74B5" w:themeColor="accent1" w:themeShade="BF"/>
    </w:rPr>
  </w:style>
  <w:style w:type="paragraph" w:styleId="Titre6">
    <w:name w:val="heading 6"/>
    <w:basedOn w:val="Normal"/>
    <w:next w:val="Normal"/>
    <w:link w:val="Titre6Car"/>
    <w:uiPriority w:val="9"/>
    <w:semiHidden/>
    <w:unhideWhenUsed/>
    <w:qFormat/>
    <w:rsid w:val="00F4497F"/>
    <w:pPr>
      <w:keepNext/>
      <w:keepLines/>
      <w:numPr>
        <w:ilvl w:val="5"/>
        <w:numId w:val="2"/>
      </w:numPr>
      <w:spacing w:before="40"/>
      <w:outlineLvl w:val="5"/>
    </w:pPr>
    <w:rPr>
      <w:rFonts w:asciiTheme="majorHAnsi" w:eastAsiaTheme="majorEastAsia" w:hAnsiTheme="majorHAnsi" w:cstheme="majorBidi"/>
      <w:color w:val="1F4D78" w:themeColor="accent1" w:themeShade="7F"/>
    </w:rPr>
  </w:style>
  <w:style w:type="paragraph" w:styleId="Titre7">
    <w:name w:val="heading 7"/>
    <w:basedOn w:val="Normal"/>
    <w:next w:val="Normal"/>
    <w:link w:val="Titre7Car"/>
    <w:uiPriority w:val="9"/>
    <w:semiHidden/>
    <w:unhideWhenUsed/>
    <w:qFormat/>
    <w:rsid w:val="00F4497F"/>
    <w:pPr>
      <w:keepNext/>
      <w:keepLines/>
      <w:numPr>
        <w:ilvl w:val="6"/>
        <w:numId w:val="2"/>
      </w:numPr>
      <w:spacing w:before="40"/>
      <w:outlineLvl w:val="6"/>
    </w:pPr>
    <w:rPr>
      <w:rFonts w:asciiTheme="majorHAnsi" w:eastAsiaTheme="majorEastAsia" w:hAnsiTheme="majorHAnsi" w:cstheme="majorBidi"/>
      <w:i/>
      <w:iCs/>
      <w:color w:val="1F4D78" w:themeColor="accent1" w:themeShade="7F"/>
    </w:rPr>
  </w:style>
  <w:style w:type="paragraph" w:styleId="Titre8">
    <w:name w:val="heading 8"/>
    <w:basedOn w:val="Normal"/>
    <w:next w:val="Normal"/>
    <w:link w:val="Titre8Car"/>
    <w:uiPriority w:val="9"/>
    <w:semiHidden/>
    <w:unhideWhenUsed/>
    <w:qFormat/>
    <w:rsid w:val="00F4497F"/>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F4497F"/>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B51861"/>
    <w:pPr>
      <w:ind w:left="720"/>
      <w:contextualSpacing/>
    </w:pPr>
  </w:style>
  <w:style w:type="character" w:customStyle="1" w:styleId="Titre1Car">
    <w:name w:val="Titre 1 Car"/>
    <w:basedOn w:val="Policepardfaut"/>
    <w:link w:val="Titre1"/>
    <w:uiPriority w:val="9"/>
    <w:rsid w:val="009B482D"/>
    <w:rPr>
      <w:rFonts w:asciiTheme="majorHAnsi" w:eastAsiaTheme="majorEastAsia" w:hAnsiTheme="majorHAnsi" w:cstheme="majorBidi"/>
      <w:color w:val="2E74B5" w:themeColor="accent1" w:themeShade="BF"/>
      <w:sz w:val="32"/>
      <w:szCs w:val="32"/>
    </w:rPr>
  </w:style>
  <w:style w:type="character" w:customStyle="1" w:styleId="Titre2Car">
    <w:name w:val="Titre 2 Car"/>
    <w:basedOn w:val="Policepardfaut"/>
    <w:link w:val="Titre2"/>
    <w:uiPriority w:val="9"/>
    <w:rsid w:val="009B482D"/>
    <w:rPr>
      <w:rFonts w:asciiTheme="majorHAnsi" w:eastAsiaTheme="majorEastAsia" w:hAnsiTheme="majorHAnsi" w:cstheme="majorBidi"/>
      <w:color w:val="2E74B5" w:themeColor="accent1" w:themeShade="BF"/>
      <w:sz w:val="26"/>
      <w:szCs w:val="26"/>
    </w:rPr>
  </w:style>
  <w:style w:type="character" w:customStyle="1" w:styleId="Titre3Car">
    <w:name w:val="Titre 3 Car"/>
    <w:basedOn w:val="Policepardfaut"/>
    <w:link w:val="Titre3"/>
    <w:uiPriority w:val="9"/>
    <w:rsid w:val="009B482D"/>
    <w:rPr>
      <w:rFonts w:asciiTheme="majorHAnsi" w:eastAsiaTheme="majorEastAsia" w:hAnsiTheme="majorHAnsi" w:cstheme="majorBidi"/>
      <w:color w:val="1F4D78" w:themeColor="accent1" w:themeShade="7F"/>
      <w:sz w:val="24"/>
      <w:szCs w:val="24"/>
    </w:rPr>
  </w:style>
  <w:style w:type="table" w:styleId="Grilledutableau">
    <w:name w:val="Table Grid"/>
    <w:basedOn w:val="TableauNormal"/>
    <w:uiPriority w:val="59"/>
    <w:rsid w:val="00CD55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E343DC"/>
    <w:pPr>
      <w:tabs>
        <w:tab w:val="center" w:pos="4536"/>
        <w:tab w:val="right" w:pos="9072"/>
      </w:tabs>
      <w:spacing w:before="0"/>
    </w:pPr>
  </w:style>
  <w:style w:type="character" w:customStyle="1" w:styleId="En-tteCar">
    <w:name w:val="En-tête Car"/>
    <w:basedOn w:val="Policepardfaut"/>
    <w:link w:val="En-tte"/>
    <w:uiPriority w:val="99"/>
    <w:rsid w:val="00E343DC"/>
  </w:style>
  <w:style w:type="paragraph" w:styleId="Pieddepage">
    <w:name w:val="footer"/>
    <w:basedOn w:val="Normal"/>
    <w:link w:val="PieddepageCar"/>
    <w:uiPriority w:val="99"/>
    <w:unhideWhenUsed/>
    <w:rsid w:val="00E343DC"/>
    <w:pPr>
      <w:tabs>
        <w:tab w:val="center" w:pos="4536"/>
        <w:tab w:val="right" w:pos="9072"/>
      </w:tabs>
      <w:spacing w:before="0"/>
    </w:pPr>
  </w:style>
  <w:style w:type="character" w:customStyle="1" w:styleId="PieddepageCar">
    <w:name w:val="Pied de page Car"/>
    <w:basedOn w:val="Policepardfaut"/>
    <w:link w:val="Pieddepage"/>
    <w:uiPriority w:val="99"/>
    <w:rsid w:val="00E343DC"/>
  </w:style>
  <w:style w:type="paragraph" w:styleId="En-ttedetabledesmatires">
    <w:name w:val="TOC Heading"/>
    <w:basedOn w:val="Titre1"/>
    <w:next w:val="Normal"/>
    <w:uiPriority w:val="39"/>
    <w:unhideWhenUsed/>
    <w:qFormat/>
    <w:rsid w:val="00E343DC"/>
    <w:pPr>
      <w:numPr>
        <w:numId w:val="0"/>
      </w:numPr>
      <w:spacing w:before="240" w:line="259" w:lineRule="auto"/>
      <w:jc w:val="left"/>
      <w:outlineLvl w:val="9"/>
    </w:pPr>
    <w:rPr>
      <w:lang w:eastAsia="fr-FR"/>
    </w:rPr>
  </w:style>
  <w:style w:type="paragraph" w:styleId="TM1">
    <w:name w:val="toc 1"/>
    <w:basedOn w:val="Normal"/>
    <w:next w:val="Normal"/>
    <w:autoRedefine/>
    <w:uiPriority w:val="39"/>
    <w:unhideWhenUsed/>
    <w:rsid w:val="00F4497F"/>
    <w:pPr>
      <w:tabs>
        <w:tab w:val="left" w:pos="442"/>
        <w:tab w:val="right" w:leader="dot" w:pos="9062"/>
      </w:tabs>
      <w:spacing w:before="120"/>
    </w:pPr>
    <w:rPr>
      <w:b/>
      <w:noProof/>
      <w:sz w:val="24"/>
    </w:rPr>
  </w:style>
  <w:style w:type="paragraph" w:styleId="TM2">
    <w:name w:val="toc 2"/>
    <w:basedOn w:val="Normal"/>
    <w:next w:val="Normal"/>
    <w:autoRedefine/>
    <w:uiPriority w:val="39"/>
    <w:unhideWhenUsed/>
    <w:rsid w:val="00E343DC"/>
    <w:pPr>
      <w:ind w:left="221"/>
    </w:pPr>
    <w:rPr>
      <w:b/>
    </w:rPr>
  </w:style>
  <w:style w:type="paragraph" w:styleId="TM3">
    <w:name w:val="toc 3"/>
    <w:basedOn w:val="Normal"/>
    <w:next w:val="Normal"/>
    <w:autoRedefine/>
    <w:uiPriority w:val="39"/>
    <w:unhideWhenUsed/>
    <w:rsid w:val="00E343DC"/>
    <w:pPr>
      <w:spacing w:before="0"/>
      <w:ind w:left="442"/>
    </w:pPr>
  </w:style>
  <w:style w:type="character" w:styleId="Lienhypertexte">
    <w:name w:val="Hyperlink"/>
    <w:basedOn w:val="Policepardfaut"/>
    <w:uiPriority w:val="99"/>
    <w:unhideWhenUsed/>
    <w:rsid w:val="00E343DC"/>
    <w:rPr>
      <w:color w:val="0563C1" w:themeColor="hyperlink"/>
      <w:u w:val="single"/>
    </w:rPr>
  </w:style>
  <w:style w:type="paragraph" w:customStyle="1" w:styleId="AdressePageDeGarde">
    <w:name w:val="AdressePageDeGarde"/>
    <w:basedOn w:val="Normal"/>
    <w:rsid w:val="00912AD5"/>
    <w:pPr>
      <w:spacing w:before="0"/>
      <w:jc w:val="center"/>
    </w:pPr>
    <w:rPr>
      <w:rFonts w:ascii="Times New Roman" w:eastAsia="Times New Roman" w:hAnsi="Times New Roman" w:cs="Times New Roman"/>
      <w:b/>
      <w:szCs w:val="20"/>
      <w:lang w:eastAsia="fr-FR"/>
    </w:rPr>
  </w:style>
  <w:style w:type="character" w:customStyle="1" w:styleId="Titre4Car">
    <w:name w:val="Titre 4 Car"/>
    <w:basedOn w:val="Policepardfaut"/>
    <w:link w:val="Titre4"/>
    <w:uiPriority w:val="9"/>
    <w:semiHidden/>
    <w:rsid w:val="00F4497F"/>
    <w:rPr>
      <w:rFonts w:asciiTheme="majorHAnsi" w:eastAsiaTheme="majorEastAsia" w:hAnsiTheme="majorHAnsi" w:cstheme="majorBidi"/>
      <w:i/>
      <w:iCs/>
      <w:color w:val="2E74B5" w:themeColor="accent1" w:themeShade="BF"/>
    </w:rPr>
  </w:style>
  <w:style w:type="character" w:customStyle="1" w:styleId="Titre5Car">
    <w:name w:val="Titre 5 Car"/>
    <w:basedOn w:val="Policepardfaut"/>
    <w:link w:val="Titre5"/>
    <w:uiPriority w:val="9"/>
    <w:semiHidden/>
    <w:rsid w:val="00F4497F"/>
    <w:rPr>
      <w:rFonts w:asciiTheme="majorHAnsi" w:eastAsiaTheme="majorEastAsia" w:hAnsiTheme="majorHAnsi" w:cstheme="majorBidi"/>
      <w:color w:val="2E74B5" w:themeColor="accent1" w:themeShade="BF"/>
    </w:rPr>
  </w:style>
  <w:style w:type="character" w:customStyle="1" w:styleId="Titre6Car">
    <w:name w:val="Titre 6 Car"/>
    <w:basedOn w:val="Policepardfaut"/>
    <w:link w:val="Titre6"/>
    <w:uiPriority w:val="9"/>
    <w:semiHidden/>
    <w:rsid w:val="00F4497F"/>
    <w:rPr>
      <w:rFonts w:asciiTheme="majorHAnsi" w:eastAsiaTheme="majorEastAsia" w:hAnsiTheme="majorHAnsi" w:cstheme="majorBidi"/>
      <w:color w:val="1F4D78" w:themeColor="accent1" w:themeShade="7F"/>
    </w:rPr>
  </w:style>
  <w:style w:type="character" w:customStyle="1" w:styleId="Titre7Car">
    <w:name w:val="Titre 7 Car"/>
    <w:basedOn w:val="Policepardfaut"/>
    <w:link w:val="Titre7"/>
    <w:uiPriority w:val="9"/>
    <w:semiHidden/>
    <w:rsid w:val="00F4497F"/>
    <w:rPr>
      <w:rFonts w:asciiTheme="majorHAnsi" w:eastAsiaTheme="majorEastAsia" w:hAnsiTheme="majorHAnsi" w:cstheme="majorBidi"/>
      <w:i/>
      <w:iCs/>
      <w:color w:val="1F4D78" w:themeColor="accent1" w:themeShade="7F"/>
    </w:rPr>
  </w:style>
  <w:style w:type="character" w:customStyle="1" w:styleId="Titre8Car">
    <w:name w:val="Titre 8 Car"/>
    <w:basedOn w:val="Policepardfaut"/>
    <w:link w:val="Titre8"/>
    <w:uiPriority w:val="9"/>
    <w:semiHidden/>
    <w:rsid w:val="00F4497F"/>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F4497F"/>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B562DD-21F6-4C9D-A6D2-778613C953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1222</TotalTime>
  <Pages>10</Pages>
  <Words>3681</Words>
  <Characters>20249</Characters>
  <Application>Microsoft Office Word</Application>
  <DocSecurity>0</DocSecurity>
  <Lines>168</Lines>
  <Paragraphs>47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23883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Emeline BELUCHE</dc:creator>
  <cp:keywords/>
  <dc:description/>
  <cp:lastModifiedBy>BELUCHE Emeline</cp:lastModifiedBy>
  <cp:revision>37</cp:revision>
  <dcterms:created xsi:type="dcterms:W3CDTF">2018-09-17T15:55:00Z</dcterms:created>
  <dcterms:modified xsi:type="dcterms:W3CDTF">2026-03-05T14:28:00Z</dcterms:modified>
</cp:coreProperties>
</file>